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5C3" w:rsidRPr="00873E15" w:rsidRDefault="00C125C3" w:rsidP="00C125C3">
      <w:pPr>
        <w:jc w:val="center"/>
        <w:rPr>
          <w:b/>
          <w:color w:val="FF0000"/>
          <w:sz w:val="32"/>
          <w:szCs w:val="32"/>
        </w:rPr>
      </w:pPr>
      <w:r w:rsidRPr="00873E15">
        <w:rPr>
          <w:b/>
          <w:color w:val="FF0000"/>
          <w:sz w:val="32"/>
          <w:szCs w:val="32"/>
        </w:rPr>
        <w:t>Новый порядок формирования пенсионных прав и начисления пенсии по старости: основные принципы и положения</w:t>
      </w:r>
    </w:p>
    <w:p w:rsidR="00C125C3" w:rsidRDefault="00C125C3" w:rsidP="00C125C3">
      <w:pPr>
        <w:pStyle w:val="a6"/>
        <w:jc w:val="both"/>
      </w:pPr>
      <w:r>
        <w:t>С 1 января 2015 года в России вводится новый порядок формирования пенсионных прав граждан и начисления пенсии в системе обязательного пенсионного страхования.</w:t>
      </w:r>
    </w:p>
    <w:p w:rsidR="00C125C3" w:rsidRDefault="00C125C3" w:rsidP="00C125C3">
      <w:pPr>
        <w:pStyle w:val="a6"/>
        <w:jc w:val="both"/>
      </w:pPr>
      <w:r>
        <w:t xml:space="preserve">Пакет соответствующих </w:t>
      </w:r>
      <w:hyperlink r:id="rId4" w:history="1">
        <w:r>
          <w:rPr>
            <w:rStyle w:val="a3"/>
          </w:rPr>
          <w:t>законов</w:t>
        </w:r>
      </w:hyperlink>
      <w:r>
        <w:t xml:space="preserve"> одобрен Правительством РФ, Федеральным собранием РФ и подписан Президентом РФ.</w:t>
      </w:r>
    </w:p>
    <w:p w:rsidR="00C125C3" w:rsidRDefault="00C125C3" w:rsidP="00C125C3">
      <w:r>
        <w:t>Пакет законов по пенсионной реформе</w:t>
      </w:r>
    </w:p>
    <w:p w:rsidR="00C125C3" w:rsidRDefault="00C125C3" w:rsidP="00C125C3">
      <w:hyperlink r:id="rId5" w:history="1">
        <w:proofErr w:type="gramStart"/>
        <w:r>
          <w:rPr>
            <w:rStyle w:val="a3"/>
          </w:rPr>
          <w:t>Федеральный закон Российской Федерации от 28 декабря 2013 г. N 427-ФЗ "О внесении изменений в статью 11 Федерального закона "О трудовых пенсиях в Российской Федерации" и статью 1 Федерального закона "О средствах федерального бюджета, выделяемых Пенсионному фонду Российской Федерации на возмещение расходов по выплате страховой части трудовой пенсии по старости, трудовой пенсии по инвалидности и трудовой пенсии по случаю потери</w:t>
        </w:r>
        <w:proofErr w:type="gramEnd"/>
        <w:r>
          <w:rPr>
            <w:rStyle w:val="a3"/>
          </w:rPr>
          <w:t xml:space="preserve"> кормильца отдельным категориям граждан"</w:t>
        </w:r>
      </w:hyperlink>
    </w:p>
    <w:p w:rsidR="00C125C3" w:rsidRDefault="00C125C3" w:rsidP="00C125C3">
      <w:hyperlink r:id="rId6" w:history="1">
        <w:r>
          <w:rPr>
            <w:rStyle w:val="a3"/>
          </w:rPr>
          <w:t>Федеральный закон Российской Федерации от 28 декабря 2013 г.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hyperlink>
    </w:p>
    <w:p w:rsidR="00C125C3" w:rsidRDefault="00C125C3" w:rsidP="00C125C3">
      <w:hyperlink r:id="rId7" w:history="1">
        <w:r>
          <w:rPr>
            <w:rStyle w:val="a3"/>
          </w:rPr>
          <w:t>Федеральный закон Российской Федерации от 28 декабря 2013 г. N 428-ФЗ "О внесении изменений в статью 57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hyperlink>
    </w:p>
    <w:p w:rsidR="00C125C3" w:rsidRDefault="00C125C3" w:rsidP="00C125C3">
      <w:hyperlink r:id="rId8" w:history="1">
        <w:r>
          <w:rPr>
            <w:rStyle w:val="a3"/>
          </w:rPr>
          <w:t>Федеральный закон Российской Федерации от 28 декабря 2013 г. N 424-ФЗ "О накопительной пенсии"</w:t>
        </w:r>
      </w:hyperlink>
    </w:p>
    <w:p w:rsidR="00C125C3" w:rsidRDefault="00C125C3" w:rsidP="00C125C3">
      <w:hyperlink r:id="rId9" w:history="1">
        <w:r>
          <w:rPr>
            <w:rStyle w:val="a3"/>
          </w:rPr>
          <w:t>Федеральный закон Российской Федерации от 28 декабря 2013 г. N 426-ФЗ "О специальной оценке условий труда"</w:t>
        </w:r>
      </w:hyperlink>
    </w:p>
    <w:p w:rsidR="00C125C3" w:rsidRDefault="00C125C3" w:rsidP="00C125C3">
      <w:hyperlink r:id="rId10" w:history="1">
        <w:r>
          <w:rPr>
            <w:rStyle w:val="a3"/>
          </w:rPr>
          <w:t>Федеральный закон от 28.12.2013 N 400-ФЗ "О страховых пенсиях"</w:t>
        </w:r>
      </w:hyperlink>
    </w:p>
    <w:p w:rsidR="00C125C3" w:rsidRDefault="00C125C3" w:rsidP="00C125C3">
      <w:hyperlink r:id="rId11" w:history="1">
        <w:r>
          <w:rPr>
            <w:rStyle w:val="a3"/>
          </w:rPr>
          <w:t xml:space="preserve">Федеральный закон от 28.12.2013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hyperlink>
    </w:p>
    <w:p w:rsidR="00C125C3" w:rsidRDefault="00C125C3" w:rsidP="00C125C3">
      <w:hyperlink r:id="rId12" w:history="1">
        <w:r>
          <w:rPr>
            <w:rStyle w:val="a3"/>
          </w:rPr>
          <w:t xml:space="preserve">Федеральный закон от 28.12.2013 N 410-ФЗ "О внесении изменений в Федеральный закон "О негосударственных пенсионных фондах" и отдельные законодательные акты Российской Федерации" </w:t>
        </w:r>
      </w:hyperlink>
    </w:p>
    <w:p w:rsidR="00C125C3" w:rsidRPr="00F83C3C" w:rsidRDefault="00C125C3" w:rsidP="00C125C3">
      <w:pPr>
        <w:pStyle w:val="a6"/>
        <w:jc w:val="center"/>
        <w:rPr>
          <w:color w:val="FF0000"/>
          <w:sz w:val="32"/>
          <w:szCs w:val="32"/>
        </w:rPr>
      </w:pPr>
      <w:r w:rsidRPr="00F83C3C">
        <w:rPr>
          <w:rStyle w:val="a5"/>
          <w:color w:val="FF0000"/>
          <w:sz w:val="32"/>
          <w:szCs w:val="32"/>
        </w:rPr>
        <w:t>СТРАХОВАЯ ПЕНСИЯ</w:t>
      </w:r>
    </w:p>
    <w:p w:rsidR="00C125C3" w:rsidRDefault="00C125C3" w:rsidP="00C125C3">
      <w:pPr>
        <w:pStyle w:val="a6"/>
        <w:jc w:val="both"/>
      </w:pPr>
      <w:r>
        <w:t>Устанавливаются три вида страховых пенсий: по старости, по инвалидности, по случаю потери кормильца.</w:t>
      </w:r>
    </w:p>
    <w:p w:rsidR="00C125C3" w:rsidRDefault="00C125C3" w:rsidP="00C125C3">
      <w:pPr>
        <w:pStyle w:val="a6"/>
        <w:jc w:val="both"/>
      </w:pPr>
      <w:r>
        <w:lastRenderedPageBreak/>
        <w:t>Установлено, что права на страховую пенсию будут учитываться в пенсионных коэффициентах (баллах), исходя из уровня заработной платы (уплаченных с нее страховых взносов), стажа и возраста выхода на пенсию.</w:t>
      </w:r>
    </w:p>
    <w:p w:rsidR="00C125C3" w:rsidRDefault="00C125C3" w:rsidP="00C125C3">
      <w:pPr>
        <w:pStyle w:val="a6"/>
        <w:jc w:val="both"/>
      </w:pPr>
      <w:r>
        <w:t>Условиями возникновения права на страховую пенсию по старости являются достижение возраста 60 лет - для мужчин, 55 лет - для женщин, наличие страхового стажа (т.е. минимального стажа уплаты страховых взносов) не менее 15 лет, наличие величины индивидуального пенсионного коэффициента (баллов) не менее 30.</w:t>
      </w:r>
    </w:p>
    <w:p w:rsidR="00C125C3" w:rsidRDefault="00C125C3" w:rsidP="00C125C3">
      <w:pPr>
        <w:pStyle w:val="a6"/>
        <w:jc w:val="both"/>
      </w:pPr>
      <w:r>
        <w:t>В 2025 году минимальный общий стаж для получения пенсии по старости достигнет 15 лет. С 6 лет в 2015 году он будет в течение 10 лет поэтапно увеличиваться – по 1 году в год. Те, у кого общий стаж к 2025 году будет менее 15 лет, имеют право обратиться в ПФР за социальной пенсией (женщины в 60 лет, мужчины – в 65 лет). Кроме этого, будет производиться социальная доплата к пенсии до прожиточного уровня пенсионера в регионе его проживания.</w:t>
      </w:r>
    </w:p>
    <w:p w:rsidR="00C125C3" w:rsidRDefault="00C125C3" w:rsidP="00C125C3">
      <w:pPr>
        <w:pStyle w:val="a6"/>
        <w:jc w:val="both"/>
      </w:pPr>
      <w:r>
        <w:t>С 1 января 2015 года минимальная величина индивидуального пенсионного коэффициента, при котором возникает право на назначение страховой пенсии,  установлена в размере 6,6 с последующим ежегодным увеличением на 2,4 до достижения 30 в 2025 году.</w:t>
      </w:r>
    </w:p>
    <w:p w:rsidR="00C125C3" w:rsidRPr="00F83C3C" w:rsidRDefault="00C125C3" w:rsidP="00C125C3">
      <w:pPr>
        <w:pStyle w:val="a6"/>
        <w:jc w:val="center"/>
        <w:rPr>
          <w:b/>
          <w:color w:val="FF0000"/>
        </w:rPr>
      </w:pPr>
      <w:r w:rsidRPr="00F83C3C">
        <w:rPr>
          <w:b/>
          <w:color w:val="FF0000"/>
          <w:u w:val="single"/>
        </w:rPr>
        <w:t>Что такое индивидуальный пенсионный коэффициент?</w:t>
      </w:r>
    </w:p>
    <w:p w:rsidR="00C125C3" w:rsidRDefault="00C125C3" w:rsidP="00C125C3">
      <w:pPr>
        <w:pStyle w:val="a6"/>
        <w:jc w:val="both"/>
      </w:pPr>
      <w:r>
        <w:t xml:space="preserve">Годовой индивидуальный пенсионный коэффициент равен отношению суммы, уплаченных работодателем (работодателями) страховых взносов на формирование страховой пенсии по выбранному вами </w:t>
      </w:r>
      <w:hyperlink r:id="rId13" w:history="1">
        <w:r>
          <w:rPr>
            <w:rStyle w:val="a3"/>
          </w:rPr>
          <w:t>тарифу 10% или 16%</w:t>
        </w:r>
      </w:hyperlink>
      <w:r>
        <w:t xml:space="preserve">, к сумме страховых взносов с максимальной </w:t>
      </w:r>
      <w:proofErr w:type="spellStart"/>
      <w:r>
        <w:t>взносооблагаемой</w:t>
      </w:r>
      <w:proofErr w:type="spellEnd"/>
      <w:r>
        <w:t xml:space="preserve"> по закону заработной платы, уплачиваемых работодателем по тарифу 16%, умноженному на 10:</w:t>
      </w:r>
    </w:p>
    <w:tbl>
      <w:tblPr>
        <w:tblW w:w="0" w:type="auto"/>
        <w:jc w:val="center"/>
        <w:tblCellSpacing w:w="7" w:type="dxa"/>
        <w:tblCellMar>
          <w:top w:w="15" w:type="dxa"/>
          <w:left w:w="15" w:type="dxa"/>
          <w:bottom w:w="15" w:type="dxa"/>
          <w:right w:w="15" w:type="dxa"/>
        </w:tblCellMar>
        <w:tblLook w:val="0000"/>
      </w:tblPr>
      <w:tblGrid>
        <w:gridCol w:w="975"/>
        <w:gridCol w:w="5594"/>
        <w:gridCol w:w="2844"/>
      </w:tblGrid>
      <w:tr w:rsidR="00C125C3" w:rsidTr="00B710D8">
        <w:trPr>
          <w:tblCellSpacing w:w="7" w:type="dxa"/>
          <w:jc w:val="center"/>
        </w:trPr>
        <w:tc>
          <w:tcPr>
            <w:tcW w:w="0" w:type="auto"/>
            <w:vAlign w:val="center"/>
          </w:tcPr>
          <w:p w:rsidR="00C125C3" w:rsidRDefault="00C125C3" w:rsidP="00B710D8">
            <w:pPr>
              <w:jc w:val="both"/>
            </w:pPr>
            <w:r>
              <w:t>Годовой ПК =</w:t>
            </w:r>
          </w:p>
        </w:tc>
        <w:tc>
          <w:tcPr>
            <w:tcW w:w="0" w:type="auto"/>
            <w:vAlign w:val="center"/>
          </w:tcPr>
          <w:p w:rsidR="00C125C3" w:rsidRDefault="00C125C3" w:rsidP="00B710D8">
            <w:pPr>
              <w:jc w:val="both"/>
            </w:pPr>
            <w:r>
              <w:rPr>
                <w:noProof/>
                <w:lang w:eastAsia="ru-RU"/>
              </w:rPr>
              <w:drawing>
                <wp:inline distT="0" distB="0" distL="0" distR="0">
                  <wp:extent cx="3503295" cy="1377315"/>
                  <wp:effectExtent l="19050" t="0" r="1905" b="0"/>
                  <wp:docPr id="1" name="Рисунок 1" descr="formul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1"/>
                          <pic:cNvPicPr>
                            <a:picLocks noChangeAspect="1" noChangeArrowheads="1"/>
                          </pic:cNvPicPr>
                        </pic:nvPicPr>
                        <pic:blipFill>
                          <a:blip r:embed="rId14"/>
                          <a:srcRect/>
                          <a:stretch>
                            <a:fillRect/>
                          </a:stretch>
                        </pic:blipFill>
                        <pic:spPr bwMode="auto">
                          <a:xfrm>
                            <a:off x="0" y="0"/>
                            <a:ext cx="3503295" cy="1377315"/>
                          </a:xfrm>
                          <a:prstGeom prst="rect">
                            <a:avLst/>
                          </a:prstGeom>
                          <a:noFill/>
                          <a:ln w="9525">
                            <a:noFill/>
                            <a:miter lim="800000"/>
                            <a:headEnd/>
                            <a:tailEnd/>
                          </a:ln>
                        </pic:spPr>
                      </pic:pic>
                    </a:graphicData>
                  </a:graphic>
                </wp:inline>
              </w:drawing>
            </w:r>
          </w:p>
        </w:tc>
        <w:tc>
          <w:tcPr>
            <w:tcW w:w="0" w:type="auto"/>
            <w:vAlign w:val="center"/>
          </w:tcPr>
          <w:p w:rsidR="00C125C3" w:rsidRDefault="00C125C3" w:rsidP="00B710D8">
            <w:pPr>
              <w:jc w:val="both"/>
            </w:pPr>
            <w:r>
              <w:t>*максимальное значение ПК (7,39 в 2015 году, 10 – в 2021 году)</w:t>
            </w:r>
          </w:p>
        </w:tc>
      </w:tr>
    </w:tbl>
    <w:p w:rsidR="00C125C3" w:rsidRDefault="00C125C3" w:rsidP="00C125C3">
      <w:pPr>
        <w:pStyle w:val="a6"/>
        <w:jc w:val="both"/>
      </w:pPr>
      <w:r>
        <w:br/>
      </w:r>
      <w:proofErr w:type="gramStart"/>
      <w:r>
        <w:t xml:space="preserve">Тариф, по которому работодатели уплачивают страховые взносы в систему ОПС - 22% от фонда оплаты труда работника (максимальный уровень </w:t>
      </w:r>
      <w:proofErr w:type="spellStart"/>
      <w:r>
        <w:t>взносооблагаемой</w:t>
      </w:r>
      <w:proofErr w:type="spellEnd"/>
      <w:r>
        <w:t xml:space="preserve"> зарплаты ежегодно определяется федеральным законом). 6% тарифа страховых взносов с систему ОПС идет на финансирование фиксированной выплаты (до 2015 года – фиксированного базового размера), а 16% является индивидуальным тарифом, уплаченные взносы по которому, по вашему выбору, могут или полностью направляться на формирование</w:t>
      </w:r>
      <w:proofErr w:type="gramEnd"/>
      <w:r>
        <w:t xml:space="preserve"> пенсионных прав в страховой части пенсии, или 6% может направляться на формирование ваших пенсионных накоплений, а 10% - на формирование пенсионных прав в страховой части пенсии.</w:t>
      </w:r>
    </w:p>
    <w:p w:rsidR="00C125C3" w:rsidRDefault="00C125C3" w:rsidP="00C125C3">
      <w:pPr>
        <w:pStyle w:val="a6"/>
        <w:jc w:val="both"/>
      </w:pPr>
      <w:r>
        <w:t xml:space="preserve">В 2014-2015 годах у граждан 1967 года рождения и моложе есть право выбора варианта пенсионного обеспечения в системе обязательного пенсионного страхования: продолжить </w:t>
      </w:r>
      <w:r>
        <w:lastRenderedPageBreak/>
        <w:t>формирование пенсионных накоплений (тариф 6%) или отказаться от дальнейшего формирования накопительной пенсии, тем самым направив все страховые взносы, которые за них уплачивают работодатели, на формирование страховой пенсии.</w:t>
      </w:r>
    </w:p>
    <w:p w:rsidR="00C125C3" w:rsidRDefault="00C125C3" w:rsidP="00C125C3">
      <w:pPr>
        <w:pStyle w:val="a6"/>
        <w:jc w:val="both"/>
      </w:pPr>
      <w:r>
        <w:t>Сделав выбор, необходимо подать соответствующее заявление в Пенсионный фонд России.</w:t>
      </w:r>
    </w:p>
    <w:p w:rsidR="00C125C3" w:rsidRDefault="00C125C3" w:rsidP="00C125C3">
      <w:pPr>
        <w:pStyle w:val="a6"/>
        <w:jc w:val="both"/>
      </w:pPr>
      <w:r>
        <w:t>Если вы никогда не подавали заявление о выборе НПФ или управляющей компании и не сделаете выбор в 2014–15 годах, то все страховые взносы будут поступать на формирование страховой пенсии.</w:t>
      </w:r>
    </w:p>
    <w:p w:rsidR="00C125C3" w:rsidRDefault="00C125C3" w:rsidP="00C125C3">
      <w:pPr>
        <w:pStyle w:val="a6"/>
        <w:jc w:val="both"/>
      </w:pPr>
      <w:r>
        <w:t xml:space="preserve">В случае отказа от формирования пенсионных накоплений все ранее сформированные пенсионные накопления будут </w:t>
      </w:r>
      <w:proofErr w:type="gramStart"/>
      <w:r>
        <w:t>инвестироваться и выплачены</w:t>
      </w:r>
      <w:proofErr w:type="gramEnd"/>
      <w:r>
        <w:t xml:space="preserve"> в полном объеме, когда вы получите право на пенсию и обратитесь за ее назначением.</w:t>
      </w:r>
    </w:p>
    <w:p w:rsidR="00C125C3" w:rsidRDefault="00C125C3" w:rsidP="00C125C3">
      <w:pPr>
        <w:pStyle w:val="a6"/>
        <w:jc w:val="both"/>
      </w:pPr>
      <w:r>
        <w:t>При выборе варианта пенсионного обеспечения важно знать, что приняв решение о формировании накопительной пенсии, вы уменьшаете пенсионные права на формирование страховой части, и наоборот.</w:t>
      </w:r>
    </w:p>
    <w:p w:rsidR="00C125C3" w:rsidRDefault="00C125C3" w:rsidP="00C125C3">
      <w:pPr>
        <w:pStyle w:val="a6"/>
        <w:jc w:val="both"/>
      </w:pPr>
      <w:r>
        <w:t xml:space="preserve">При отказе от формирования пенсионных накоплений </w:t>
      </w:r>
      <w:proofErr w:type="gramStart"/>
      <w:r>
        <w:t>максимальный</w:t>
      </w:r>
      <w:proofErr w:type="gramEnd"/>
      <w:r>
        <w:t xml:space="preserve"> годовой пенсионный коэффициент-10, если продолжаете формировать – 6,25 (с 2021 года).</w:t>
      </w:r>
    </w:p>
    <w:p w:rsidR="00C125C3" w:rsidRDefault="00C125C3" w:rsidP="00C125C3">
      <w:pPr>
        <w:pStyle w:val="a6"/>
        <w:jc w:val="both"/>
      </w:pPr>
      <w:r>
        <w:t>Страховая пенсия ежегодно увеличивается государством на уровень не ниже инфляции. Накопительная пенсия не индексируется государством. Доходность пенсионных накоплений зависит исключительно от результатов их инвестирования, то есть могут быть и убытки.</w:t>
      </w:r>
    </w:p>
    <w:p w:rsidR="00C125C3" w:rsidRDefault="00C125C3" w:rsidP="00C125C3">
      <w:pPr>
        <w:pStyle w:val="a6"/>
        <w:jc w:val="both"/>
      </w:pPr>
      <w:r>
        <w:t>В случае убытков гарантируется лишь выплата суммы уплаченных страховых взносов на накопительную пенсию.</w:t>
      </w:r>
    </w:p>
    <w:p w:rsidR="00C125C3" w:rsidRDefault="00C125C3" w:rsidP="00C125C3">
      <w:pPr>
        <w:pStyle w:val="a6"/>
        <w:jc w:val="both"/>
      </w:pPr>
      <w:r>
        <w:t xml:space="preserve">Подробнее о выборе варианта пенсионного обеспечения в 2014-2015 гг. – </w:t>
      </w:r>
      <w:hyperlink r:id="rId15" w:history="1">
        <w:r>
          <w:rPr>
            <w:rStyle w:val="a3"/>
          </w:rPr>
          <w:t>здесь.</w:t>
        </w:r>
      </w:hyperlink>
    </w:p>
    <w:p w:rsidR="00C125C3" w:rsidRDefault="00C125C3" w:rsidP="00C125C3">
      <w:pPr>
        <w:jc w:val="center"/>
        <w:rPr>
          <w:b/>
          <w:color w:val="FF0000"/>
          <w:sz w:val="36"/>
          <w:szCs w:val="36"/>
        </w:rPr>
      </w:pPr>
    </w:p>
    <w:p w:rsidR="00C125C3" w:rsidRPr="00873E15" w:rsidRDefault="00C125C3" w:rsidP="00C125C3">
      <w:pPr>
        <w:jc w:val="center"/>
        <w:rPr>
          <w:b/>
          <w:color w:val="FF0000"/>
          <w:sz w:val="36"/>
          <w:szCs w:val="36"/>
        </w:rPr>
      </w:pPr>
      <w:r w:rsidRPr="00873E15">
        <w:rPr>
          <w:b/>
          <w:color w:val="FF0000"/>
          <w:sz w:val="36"/>
          <w:szCs w:val="36"/>
        </w:rPr>
        <w:t>Выбор вариантов пенсионного обеспечения в системе обязательного пенсионного страхования</w:t>
      </w:r>
    </w:p>
    <w:p w:rsidR="00C125C3" w:rsidRPr="00873E15" w:rsidRDefault="00C125C3" w:rsidP="00C125C3">
      <w:pPr>
        <w:pStyle w:val="a6"/>
        <w:jc w:val="both"/>
        <w:rPr>
          <w:color w:val="FF0000"/>
        </w:rPr>
      </w:pPr>
      <w:r w:rsidRPr="00873E15">
        <w:rPr>
          <w:rStyle w:val="a5"/>
          <w:color w:val="FF0000"/>
          <w:u w:val="single"/>
        </w:rPr>
        <w:t>В 2014-2015 гг.</w:t>
      </w:r>
    </w:p>
    <w:p w:rsidR="00C125C3" w:rsidRPr="00F83C3C" w:rsidRDefault="00C125C3" w:rsidP="00C125C3">
      <w:pPr>
        <w:pStyle w:val="a6"/>
        <w:jc w:val="both"/>
      </w:pPr>
      <w:proofErr w:type="gramStart"/>
      <w:r w:rsidRPr="00F83C3C">
        <w:t>В соответствии с принятыми федеральными законами, гражданам 1967 года рождения и моложе, зарегистрированным в системе обязательного пенсионного страхования, в 2014 и 2015 годах предоставлена возможность выбора тарифа страхового взноса на накопительную часть трудовой пенсии: либо оставить 6%, как ранее, либо отказаться от дальнейшего формирования накопительной части пенсии, тем самым направив все страховые взносы, которые за них уплачивают работодатели, на формирование</w:t>
      </w:r>
      <w:proofErr w:type="gramEnd"/>
      <w:r w:rsidRPr="00F83C3C">
        <w:t xml:space="preserve"> страховой части пенсии.</w:t>
      </w:r>
    </w:p>
    <w:p w:rsidR="00C125C3" w:rsidRPr="00F83C3C" w:rsidRDefault="00C125C3" w:rsidP="00C125C3">
      <w:pPr>
        <w:pStyle w:val="a6"/>
        <w:jc w:val="both"/>
      </w:pPr>
      <w:r w:rsidRPr="00F83C3C">
        <w:t xml:space="preserve">Таким образом, если гражданин принял решение отказаться от формирования пенсионных накоплений, страховые взносы, уплаченные за него работодателем в Пенсионный фонд России – в размере индивидуального тарифа (16%) – будут направляться на формирование </w:t>
      </w:r>
      <w:r w:rsidRPr="00F83C3C">
        <w:lastRenderedPageBreak/>
        <w:t xml:space="preserve">его страховой части пенсии. Важно отметить, что даже в этом случае все ранее сформированные пенсионные накопления граждан подлежат инвестированию и будут выплачены в полном объеме, когда граждане получат право выйти на </w:t>
      </w:r>
      <w:proofErr w:type="gramStart"/>
      <w:r w:rsidRPr="00F83C3C">
        <w:t>пенсию</w:t>
      </w:r>
      <w:proofErr w:type="gramEnd"/>
      <w:r w:rsidRPr="00F83C3C">
        <w:t xml:space="preserve"> и обратятся за ее назначением.</w:t>
      </w:r>
    </w:p>
    <w:p w:rsidR="00C125C3" w:rsidRPr="00F83C3C" w:rsidRDefault="00C125C3" w:rsidP="00C125C3">
      <w:pPr>
        <w:pStyle w:val="a6"/>
        <w:jc w:val="both"/>
      </w:pPr>
      <w:proofErr w:type="gramStart"/>
      <w:r w:rsidRPr="00F83C3C">
        <w:t>Если граждане, которые никогда не подавали заявление о выборе управляющей компании (УК), включая «Внешэкономбанк», или негосударственного пенсионного фонда (НПФ), так называемые «молчуны», желают, чтобы и в последующие годы страховые взносы в размере 6% тарифа индивидуального тарифа по-прежнему направлялись на формирование накопительной части трудовой пенсии, им следует до 31 декабря 2015 года подать заявление о выборе УК либо НПФ.</w:t>
      </w:r>
      <w:proofErr w:type="gramEnd"/>
      <w:r w:rsidRPr="00F83C3C">
        <w:t xml:space="preserve"> При этом, как и раньше, при переводе пенсионных накоплений в негосударственный пенсионный фонд гражданину необходимо заключить с </w:t>
      </w:r>
      <w:proofErr w:type="gramStart"/>
      <w:r w:rsidRPr="00F83C3C">
        <w:t>выбранным</w:t>
      </w:r>
      <w:proofErr w:type="gramEnd"/>
      <w:r w:rsidRPr="00F83C3C">
        <w:t xml:space="preserve"> НПФ соответствующий договор об обязательном пенсионном страховании.</w:t>
      </w:r>
    </w:p>
    <w:p w:rsidR="00C125C3" w:rsidRPr="00F83C3C" w:rsidRDefault="00C125C3" w:rsidP="00C125C3">
      <w:pPr>
        <w:pStyle w:val="a6"/>
        <w:jc w:val="both"/>
      </w:pPr>
      <w:r w:rsidRPr="00F83C3C">
        <w:t>Таким образом, выбор 6% тарифа накопительной части пенсии сопряжен с выбором управляющей компании или негосударственного пенсионного фонда. В то же время выбрать или сменить УК или НПФ можно одновременно с отказом от дальнейшего формирования пенсионных накоплений; для этого нужно будет подать заявление об отказе от финансирования накопительной части трудовой пенсии и направлении на финансирование страховой части трудовой пенсии всей суммы страховых взносов по индивидуальному тарифу.</w:t>
      </w:r>
    </w:p>
    <w:p w:rsidR="00C125C3" w:rsidRPr="00F83C3C" w:rsidRDefault="00C125C3" w:rsidP="00C125C3">
      <w:pPr>
        <w:pStyle w:val="a6"/>
        <w:jc w:val="both"/>
      </w:pPr>
      <w:proofErr w:type="gramStart"/>
      <w:r w:rsidRPr="00F83C3C">
        <w:t>У тех, кто не подаст заявление до 31 декабря 2015 года и останется так называемым «молчуном», пенсионные накопления перестают формироваться за счет поступления новых страховых взносов работодателя, а все страховые взносы будут направляться на формирование страховой части пенсии.</w:t>
      </w:r>
      <w:proofErr w:type="gramEnd"/>
    </w:p>
    <w:p w:rsidR="00C125C3" w:rsidRPr="00F83C3C" w:rsidRDefault="00C125C3" w:rsidP="00C125C3">
      <w:pPr>
        <w:pStyle w:val="a6"/>
        <w:jc w:val="both"/>
      </w:pPr>
      <w:r w:rsidRPr="00F83C3C">
        <w:t>Для граждан, которые в предыдущие годы хотя бы единожды подавали заявление о выборе УК, включая «Внешэкономбанк», либо НПФ, и оно было удовлетворено, на накопительную часть пенсии будет по-прежнему перечисляться 6% тарифа. При этом дополнительного заявления для перечисления 6% на накопительную часть пенсии им подавать не придется. В то же время эта категория граждан имеет возможность отказаться от дальнейшего формирования накопительной части пенсии, для чего необходимо подать соответствующее заявление.</w:t>
      </w:r>
    </w:p>
    <w:p w:rsidR="00C125C3" w:rsidRPr="00F83C3C" w:rsidRDefault="00C125C3" w:rsidP="00C125C3">
      <w:pPr>
        <w:pStyle w:val="a6"/>
        <w:jc w:val="both"/>
      </w:pPr>
      <w:r w:rsidRPr="00F83C3C">
        <w:t>Таким образом, гражданин может, как формировать, так и отказаться от формирования накопительной части пенсии в пользу страховой, будучи как клиентом ПФР, так и негосударственного пенсионного фонда.</w:t>
      </w:r>
    </w:p>
    <w:p w:rsidR="00C125C3" w:rsidRPr="00F83C3C" w:rsidRDefault="00C125C3" w:rsidP="00C125C3">
      <w:pPr>
        <w:pStyle w:val="a6"/>
        <w:jc w:val="both"/>
      </w:pPr>
      <w:r w:rsidRPr="00F83C3C">
        <w:t>Важно отметить, что у граждан, которые в течение 2013 года подали заявления о выборе государственной управляющей компании «Внешэкономбанк» с тарифом 2%, с 2014 года по умолчанию накопительная часть прекращает формироваться: их страховая часть увеличивается за счет направления всех страховых взносов на страховую часть пенсии (подача заявления не требуется). Если эти граждане подадут заявление о выборе УК либо НПФ в течение 2014-2015 годов, то тогда они продолжат формировать накопительную часть в размере 6%.</w:t>
      </w:r>
    </w:p>
    <w:p w:rsidR="00C125C3" w:rsidRPr="00F83C3C" w:rsidRDefault="00C125C3" w:rsidP="00C125C3">
      <w:pPr>
        <w:pStyle w:val="a6"/>
        <w:jc w:val="both"/>
      </w:pPr>
      <w:r w:rsidRPr="00F83C3C">
        <w:t>Письменное заявление о выборе страховщика по обязательному пенсионному страхованию можно подать в любой территориальный орган ПФР. Заявление также можно подать по почте или с курьером; при этом установление личности и проверку подлинности подписи гражданина осуществляет нотариус.</w:t>
      </w:r>
    </w:p>
    <w:p w:rsidR="00C125C3" w:rsidRPr="00F83C3C" w:rsidRDefault="00C125C3" w:rsidP="00C125C3">
      <w:pPr>
        <w:pStyle w:val="a6"/>
        <w:jc w:val="both"/>
      </w:pPr>
      <w:r w:rsidRPr="00F83C3C">
        <w:lastRenderedPageBreak/>
        <w:t xml:space="preserve">Уточнить, какой страховщик сегодня формирует ваши пенсионные накопления, можно, получив выписку из вашего индивидуального лицевого счета в ПФР, обратившись в клиентскую службу ПФР или через сайт </w:t>
      </w:r>
      <w:hyperlink r:id="rId16" w:history="1">
        <w:r w:rsidRPr="00F83C3C">
          <w:rPr>
            <w:rStyle w:val="a3"/>
          </w:rPr>
          <w:t>www.gosuslugi.ru</w:t>
        </w:r>
      </w:hyperlink>
      <w:r w:rsidRPr="00F83C3C">
        <w:t>.</w:t>
      </w:r>
    </w:p>
    <w:p w:rsidR="00C125C3" w:rsidRPr="00F83C3C" w:rsidRDefault="00C125C3" w:rsidP="00C125C3">
      <w:pPr>
        <w:pStyle w:val="a6"/>
        <w:jc w:val="both"/>
      </w:pPr>
      <w:r w:rsidRPr="00F83C3C">
        <w:t>Граждане, которым с 1 января 2014 года будут впервые начисляться страховые взносы, смогут в течение 5 лет с момента первого начисления им взносов выбирать, на финансирование какой части пенсии направить 6%. До принятия ими решения 6% тарифа будут перечисляться в страховую часть. Если гражданин по истечении пятилетнего периода с момента первого начисления страховых взносов не достиг возраста 23 лет, указанный период продлевается до 31 декабря года, в котором гражданин достигнет возраста 23 лет.</w:t>
      </w:r>
    </w:p>
    <w:p w:rsidR="00C125C3" w:rsidRPr="00F83C3C" w:rsidRDefault="00C125C3" w:rsidP="00C125C3">
      <w:pPr>
        <w:pStyle w:val="a6"/>
        <w:jc w:val="both"/>
      </w:pPr>
      <w:r w:rsidRPr="00F83C3C">
        <w:t>При выборе соотношения процентов формирования страховой и накопительной части пенсии следует помнить о том, что страховая часть гарантированно увеличивается государством за счет ежегодной индексации по уровню инфляции и с учетом индекса роста доходов ПФР в расчете на одного пенсионера. Средства же накопительной части пенсии инвестирует на финансовом рынке выбранный гражданином негосударственный пенсионный фонд или управляющая компания. Доходность пенсионных накоплений зависит от результатов их инвестирования, может быть и убыток от инвестирования. В этом случае к выплате гарантируется лишь сумма уплаченных страховых взносов.</w:t>
      </w:r>
    </w:p>
    <w:p w:rsidR="00C125C3" w:rsidRPr="00F83C3C" w:rsidRDefault="00C125C3" w:rsidP="00C125C3">
      <w:pPr>
        <w:pStyle w:val="a6"/>
        <w:jc w:val="both"/>
      </w:pPr>
      <w:r w:rsidRPr="00F83C3C">
        <w:rPr>
          <w:rStyle w:val="a5"/>
        </w:rPr>
        <w:t>Как выбрать вариант пенсионного обеспечения в системе обязательного пенсионного страхования</w:t>
      </w:r>
    </w:p>
    <w:p w:rsidR="00C125C3" w:rsidRPr="00F83C3C" w:rsidRDefault="00C125C3" w:rsidP="00C125C3">
      <w:pPr>
        <w:pStyle w:val="a6"/>
        <w:jc w:val="both"/>
      </w:pPr>
      <w:r w:rsidRPr="00F83C3C">
        <w:rPr>
          <w:rStyle w:val="a4"/>
        </w:rPr>
        <w:t>Данная информация предназначена для граждан 1967 года рождения и моложе, у которых за счет обязательных взносов работодателей  формируются пенсионные накопления в системе обязательного пенсионного обеспечения. Приведенные ниже варианты предоставляют гражданину возможность как формировать, так и отказаться от дальнейшего формирования накопительной части пенсии в пользу страховой, будучи как клиентом ПФР, так и негосударственного пенсионного фонда. Все перечисленные ниже заявления подаются только в Пенсионный фонд России – в любую клиентскую службу ПФР.</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252"/>
        <w:gridCol w:w="3061"/>
        <w:gridCol w:w="3062"/>
      </w:tblGrid>
      <w:tr w:rsidR="00C125C3" w:rsidRPr="00F83C3C" w:rsidTr="00B710D8">
        <w:trPr>
          <w:tblCellSpacing w:w="0" w:type="dxa"/>
        </w:trPr>
        <w:tc>
          <w:tcPr>
            <w:tcW w:w="1700" w:type="pct"/>
            <w:vAlign w:val="center"/>
          </w:tcPr>
          <w:p w:rsidR="00C125C3" w:rsidRPr="00F83C3C" w:rsidRDefault="00C125C3" w:rsidP="00B710D8">
            <w:pPr>
              <w:pStyle w:val="a6"/>
              <w:jc w:val="both"/>
            </w:pPr>
            <w:r w:rsidRPr="00F83C3C">
              <w:rPr>
                <w:rStyle w:val="a5"/>
              </w:rPr>
              <w:t>Гражданин…</w:t>
            </w:r>
          </w:p>
        </w:tc>
        <w:tc>
          <w:tcPr>
            <w:tcW w:w="1600" w:type="pct"/>
            <w:vAlign w:val="center"/>
          </w:tcPr>
          <w:p w:rsidR="00C125C3" w:rsidRPr="00F83C3C" w:rsidRDefault="00C125C3" w:rsidP="00B710D8">
            <w:pPr>
              <w:pStyle w:val="a6"/>
              <w:jc w:val="both"/>
            </w:pPr>
            <w:r w:rsidRPr="00F83C3C">
              <w:rPr>
                <w:rStyle w:val="a5"/>
              </w:rPr>
              <w:t>… хочет со следующего года отказаться от формирования пенсионных накоплений и увеличить формирование пенсионных прав на страховую пенсию</w:t>
            </w:r>
          </w:p>
        </w:tc>
        <w:tc>
          <w:tcPr>
            <w:tcW w:w="1600" w:type="pct"/>
            <w:vAlign w:val="center"/>
          </w:tcPr>
          <w:p w:rsidR="00C125C3" w:rsidRPr="00F83C3C" w:rsidRDefault="00C125C3" w:rsidP="00B710D8">
            <w:pPr>
              <w:pStyle w:val="a6"/>
              <w:jc w:val="both"/>
            </w:pPr>
            <w:r w:rsidRPr="00F83C3C">
              <w:rPr>
                <w:rStyle w:val="a5"/>
              </w:rPr>
              <w:t>… хочет продолжать формирование пенсионных накоплений</w:t>
            </w:r>
          </w:p>
        </w:tc>
      </w:tr>
      <w:tr w:rsidR="00C125C3" w:rsidRPr="00F83C3C" w:rsidTr="00B710D8">
        <w:trPr>
          <w:tblCellSpacing w:w="0" w:type="dxa"/>
        </w:trPr>
        <w:tc>
          <w:tcPr>
            <w:tcW w:w="1700" w:type="pct"/>
            <w:vAlign w:val="center"/>
          </w:tcPr>
          <w:p w:rsidR="00C125C3" w:rsidRPr="00F83C3C" w:rsidRDefault="00C125C3" w:rsidP="00B710D8">
            <w:pPr>
              <w:pStyle w:val="a6"/>
              <w:jc w:val="both"/>
            </w:pPr>
            <w:r w:rsidRPr="00F83C3C">
              <w:rPr>
                <w:rStyle w:val="a5"/>
              </w:rPr>
              <w:t>«Молчун»*</w:t>
            </w:r>
          </w:p>
        </w:tc>
        <w:tc>
          <w:tcPr>
            <w:tcW w:w="1600" w:type="pct"/>
            <w:vAlign w:val="center"/>
          </w:tcPr>
          <w:p w:rsidR="00C125C3" w:rsidRPr="00F83C3C" w:rsidRDefault="00C125C3" w:rsidP="00B710D8">
            <w:pPr>
              <w:pStyle w:val="a6"/>
            </w:pPr>
            <w:r w:rsidRPr="00F83C3C">
              <w:t>По умолчанию с 2014.</w:t>
            </w:r>
          </w:p>
          <w:p w:rsidR="00C125C3" w:rsidRPr="00F83C3C" w:rsidRDefault="00C125C3" w:rsidP="00B710D8">
            <w:pPr>
              <w:pStyle w:val="a6"/>
            </w:pPr>
            <w:r w:rsidRPr="00F83C3C">
              <w:t> Никаких действий предпринимать не надо.</w:t>
            </w:r>
          </w:p>
        </w:tc>
        <w:tc>
          <w:tcPr>
            <w:tcW w:w="1600" w:type="pct"/>
            <w:vAlign w:val="center"/>
          </w:tcPr>
          <w:p w:rsidR="00C125C3" w:rsidRPr="00F83C3C" w:rsidRDefault="00C125C3" w:rsidP="00B710D8">
            <w:pPr>
              <w:pStyle w:val="a6"/>
              <w:jc w:val="both"/>
            </w:pPr>
            <w:r w:rsidRPr="00F83C3C">
              <w:t xml:space="preserve">Необходимо подать заявление о выборе любого </w:t>
            </w:r>
            <w:proofErr w:type="spellStart"/>
            <w:r w:rsidRPr="00F83C3C">
              <w:t>инвестпортфеля</w:t>
            </w:r>
            <w:proofErr w:type="spellEnd"/>
            <w:r w:rsidRPr="00F83C3C">
              <w:t xml:space="preserve"> ГУК «ВЭБ» или ЧУК, или о переводе пенсионных накоплений в НПФ. </w:t>
            </w:r>
            <w:proofErr w:type="gramStart"/>
            <w:r w:rsidRPr="00F83C3C">
              <w:t>Чтобы заявление о переводе в НПФ было удовлетворено, с выбранным НПФ в этом же году надо заключить договор, с УК заключать договор не надо.</w:t>
            </w:r>
            <w:proofErr w:type="gramEnd"/>
          </w:p>
        </w:tc>
      </w:tr>
      <w:tr w:rsidR="00C125C3" w:rsidRPr="00F83C3C" w:rsidTr="00B710D8">
        <w:trPr>
          <w:tblCellSpacing w:w="0" w:type="dxa"/>
        </w:trPr>
        <w:tc>
          <w:tcPr>
            <w:tcW w:w="1700" w:type="pct"/>
            <w:vAlign w:val="center"/>
          </w:tcPr>
          <w:p w:rsidR="00C125C3" w:rsidRPr="00F83C3C" w:rsidRDefault="00C125C3" w:rsidP="00B710D8">
            <w:pPr>
              <w:pStyle w:val="a6"/>
              <w:jc w:val="both"/>
            </w:pPr>
            <w:r w:rsidRPr="00F83C3C">
              <w:t xml:space="preserve">Гражданин впервые подает в 2014-2015 гг. заявление о </w:t>
            </w:r>
            <w:r w:rsidRPr="00F83C3C">
              <w:lastRenderedPageBreak/>
              <w:t>выборе УК или о переходе из ПФР в НПФ.</w:t>
            </w:r>
          </w:p>
        </w:tc>
        <w:tc>
          <w:tcPr>
            <w:tcW w:w="1600" w:type="pct"/>
            <w:vAlign w:val="center"/>
          </w:tcPr>
          <w:p w:rsidR="00C125C3" w:rsidRPr="00F83C3C" w:rsidRDefault="00C125C3" w:rsidP="00B710D8">
            <w:pPr>
              <w:pStyle w:val="a6"/>
              <w:jc w:val="both"/>
            </w:pPr>
            <w:r w:rsidRPr="00F83C3C">
              <w:lastRenderedPageBreak/>
              <w:t xml:space="preserve">Одновременно или позднее в том же году необходимо </w:t>
            </w:r>
            <w:r w:rsidRPr="00F83C3C">
              <w:lastRenderedPageBreak/>
              <w:t>подать заявление об отказе от финансирования накопительной части в пользу страховой части трудовой пенсии.</w:t>
            </w:r>
          </w:p>
        </w:tc>
        <w:tc>
          <w:tcPr>
            <w:tcW w:w="1600" w:type="pct"/>
            <w:vAlign w:val="center"/>
          </w:tcPr>
          <w:p w:rsidR="00C125C3" w:rsidRPr="00F83C3C" w:rsidRDefault="00C125C3" w:rsidP="00B710D8">
            <w:pPr>
              <w:pStyle w:val="a6"/>
              <w:jc w:val="both"/>
            </w:pPr>
            <w:r w:rsidRPr="00F83C3C">
              <w:lastRenderedPageBreak/>
              <w:t xml:space="preserve">Достаточно подать заявление о выборе любого </w:t>
            </w:r>
            <w:proofErr w:type="spellStart"/>
            <w:r w:rsidRPr="00F83C3C">
              <w:lastRenderedPageBreak/>
              <w:t>инвестпортфеля</w:t>
            </w:r>
            <w:proofErr w:type="spellEnd"/>
            <w:r w:rsidRPr="00F83C3C">
              <w:t xml:space="preserve"> ГУК «ВЭБ» или ЧУК, или о переходе в НПФ. Других заявлений подавать не требуется. </w:t>
            </w:r>
            <w:proofErr w:type="gramStart"/>
            <w:r w:rsidRPr="00F83C3C">
              <w:t>Чтобы заявление о переводе пенсионных накоплений в НПФ было удовлетворено, с выбранным НПФ в этом же году надо заключить договор, с УК заключать договор не надо.</w:t>
            </w:r>
            <w:proofErr w:type="gramEnd"/>
          </w:p>
        </w:tc>
      </w:tr>
      <w:tr w:rsidR="00C125C3" w:rsidRPr="00F83C3C" w:rsidTr="00B710D8">
        <w:trPr>
          <w:tblCellSpacing w:w="0" w:type="dxa"/>
        </w:trPr>
        <w:tc>
          <w:tcPr>
            <w:tcW w:w="1700" w:type="pct"/>
            <w:vAlign w:val="center"/>
          </w:tcPr>
          <w:p w:rsidR="00C125C3" w:rsidRPr="00F83C3C" w:rsidRDefault="00C125C3" w:rsidP="00B710D8">
            <w:pPr>
              <w:pStyle w:val="a6"/>
              <w:jc w:val="both"/>
            </w:pPr>
            <w:r w:rsidRPr="00F83C3C">
              <w:lastRenderedPageBreak/>
              <w:t xml:space="preserve">Гражданин подал в 2013 году заявление о выборе </w:t>
            </w:r>
            <w:proofErr w:type="spellStart"/>
            <w:r w:rsidRPr="00F83C3C">
              <w:t>инвестпортфеля</w:t>
            </w:r>
            <w:proofErr w:type="spellEnd"/>
            <w:r w:rsidRPr="00F83C3C">
              <w:t xml:space="preserve"> ГУК «ВЭБ» с пометкой 2% или о переходе из НПФ в ПФР с указанием ГУК «ВЭБ» с пометкой 2%.</w:t>
            </w:r>
          </w:p>
        </w:tc>
        <w:tc>
          <w:tcPr>
            <w:tcW w:w="1600" w:type="pct"/>
            <w:vAlign w:val="center"/>
          </w:tcPr>
          <w:p w:rsidR="00C125C3" w:rsidRPr="00F83C3C" w:rsidRDefault="00C125C3" w:rsidP="00B710D8">
            <w:pPr>
              <w:pStyle w:val="a6"/>
              <w:jc w:val="both"/>
            </w:pPr>
            <w:r w:rsidRPr="00F83C3C">
              <w:t>Никаких действий предпринимать не надо.</w:t>
            </w:r>
          </w:p>
        </w:tc>
        <w:tc>
          <w:tcPr>
            <w:tcW w:w="1600" w:type="pct"/>
            <w:vAlign w:val="center"/>
          </w:tcPr>
          <w:p w:rsidR="00C125C3" w:rsidRPr="00F83C3C" w:rsidRDefault="00C125C3" w:rsidP="00B710D8">
            <w:pPr>
              <w:pStyle w:val="a6"/>
              <w:jc w:val="both"/>
            </w:pPr>
            <w:r w:rsidRPr="00F83C3C">
              <w:t xml:space="preserve">Необходимо подать заявление о выборе любого </w:t>
            </w:r>
            <w:proofErr w:type="spellStart"/>
            <w:r w:rsidRPr="00F83C3C">
              <w:t>инвестпортфеля</w:t>
            </w:r>
            <w:proofErr w:type="spellEnd"/>
            <w:r w:rsidRPr="00F83C3C">
              <w:t xml:space="preserve"> ГУК «ВЭБ» или ЧУК, или о переводе пенсионных накоплений в НПФ. </w:t>
            </w:r>
            <w:proofErr w:type="gramStart"/>
            <w:r w:rsidRPr="00F83C3C">
              <w:t>Чтобы заявление о переводе в НПФ было удовлетворено, с выбранным НПФ в этом же году надо заключить договор, с УК заключать договор не надо.</w:t>
            </w:r>
            <w:proofErr w:type="gramEnd"/>
          </w:p>
        </w:tc>
      </w:tr>
      <w:tr w:rsidR="00C125C3" w:rsidRPr="00F83C3C" w:rsidTr="00B710D8">
        <w:trPr>
          <w:tblCellSpacing w:w="0" w:type="dxa"/>
        </w:trPr>
        <w:tc>
          <w:tcPr>
            <w:tcW w:w="1700" w:type="pct"/>
            <w:vAlign w:val="center"/>
          </w:tcPr>
          <w:p w:rsidR="00C125C3" w:rsidRPr="00F83C3C" w:rsidRDefault="00C125C3" w:rsidP="00B710D8">
            <w:pPr>
              <w:pStyle w:val="a6"/>
              <w:jc w:val="both"/>
            </w:pPr>
            <w:r w:rsidRPr="00F83C3C">
              <w:t xml:space="preserve">«Не молчун», который в 2013 году подал заявление  о выборе любого </w:t>
            </w:r>
            <w:proofErr w:type="spellStart"/>
            <w:r w:rsidRPr="00F83C3C">
              <w:t>инвестпортфеля</w:t>
            </w:r>
            <w:proofErr w:type="spellEnd"/>
            <w:r w:rsidRPr="00F83C3C">
              <w:t xml:space="preserve"> ГУК «ВЭБ» с пометкой 6%, страховщик – ПФР. Менять страховщика в 2014-2015 гг. не желает.</w:t>
            </w:r>
          </w:p>
        </w:tc>
        <w:tc>
          <w:tcPr>
            <w:tcW w:w="1600" w:type="pct"/>
            <w:vAlign w:val="center"/>
          </w:tcPr>
          <w:p w:rsidR="00C125C3" w:rsidRPr="00F83C3C" w:rsidRDefault="00C125C3" w:rsidP="00B710D8">
            <w:pPr>
              <w:pStyle w:val="a6"/>
              <w:jc w:val="both"/>
            </w:pPr>
            <w:r w:rsidRPr="00F83C3C">
              <w:t>Необходимо подать заявление об отказе от финансирования накопительной части в пользу страховой части трудовой пенсии.</w:t>
            </w:r>
          </w:p>
        </w:tc>
        <w:tc>
          <w:tcPr>
            <w:tcW w:w="1600" w:type="pct"/>
            <w:vAlign w:val="center"/>
          </w:tcPr>
          <w:p w:rsidR="00C125C3" w:rsidRPr="00F83C3C" w:rsidRDefault="00C125C3" w:rsidP="00B710D8">
            <w:pPr>
              <w:pStyle w:val="a6"/>
              <w:jc w:val="both"/>
            </w:pPr>
            <w:r w:rsidRPr="00F83C3C">
              <w:t> Никаких действий предпринимать не надо</w:t>
            </w:r>
          </w:p>
        </w:tc>
      </w:tr>
      <w:tr w:rsidR="00C125C3" w:rsidRPr="00F83C3C" w:rsidTr="00B710D8">
        <w:trPr>
          <w:tblCellSpacing w:w="0" w:type="dxa"/>
        </w:trPr>
        <w:tc>
          <w:tcPr>
            <w:tcW w:w="1700" w:type="pct"/>
            <w:vAlign w:val="center"/>
          </w:tcPr>
          <w:p w:rsidR="00C125C3" w:rsidRPr="00F83C3C" w:rsidRDefault="00C125C3" w:rsidP="00B710D8">
            <w:pPr>
              <w:pStyle w:val="a6"/>
              <w:jc w:val="both"/>
            </w:pPr>
            <w:r w:rsidRPr="00F83C3C">
              <w:t xml:space="preserve">«Не молчун», который в 2013 году подал заявление  о выборе любого </w:t>
            </w:r>
            <w:proofErr w:type="spellStart"/>
            <w:r w:rsidRPr="00F83C3C">
              <w:t>инвестпортфеля</w:t>
            </w:r>
            <w:proofErr w:type="spellEnd"/>
            <w:r w:rsidRPr="00F83C3C">
              <w:t xml:space="preserve"> ГУК «ВЭБ» с пометкой 6% , страховщик – ПФР. Желает сменить инвестиционный портфель «ВЭБ» или управляющую компанию.</w:t>
            </w:r>
          </w:p>
        </w:tc>
        <w:tc>
          <w:tcPr>
            <w:tcW w:w="1600" w:type="pct"/>
            <w:vAlign w:val="center"/>
          </w:tcPr>
          <w:p w:rsidR="00C125C3" w:rsidRPr="00F83C3C" w:rsidRDefault="00C125C3" w:rsidP="00B710D8">
            <w:pPr>
              <w:pStyle w:val="a6"/>
              <w:jc w:val="both"/>
            </w:pPr>
            <w:r w:rsidRPr="00F83C3C">
              <w:t xml:space="preserve">Одновременно с подачей заявления о выборе </w:t>
            </w:r>
            <w:proofErr w:type="spellStart"/>
            <w:r w:rsidRPr="00F83C3C">
              <w:t>инвестпортфеля</w:t>
            </w:r>
            <w:proofErr w:type="spellEnd"/>
            <w:r w:rsidRPr="00F83C3C">
              <w:t xml:space="preserve"> или УК или позднее в том же году необходимо подать заявление об отказе от финансирования накопительной части в пользу страховой части трудовой пенсии.</w:t>
            </w:r>
          </w:p>
        </w:tc>
        <w:tc>
          <w:tcPr>
            <w:tcW w:w="1600" w:type="pct"/>
            <w:vAlign w:val="center"/>
          </w:tcPr>
          <w:p w:rsidR="00C125C3" w:rsidRPr="00F83C3C" w:rsidRDefault="00C125C3" w:rsidP="00B710D8">
            <w:pPr>
              <w:pStyle w:val="a6"/>
              <w:jc w:val="both"/>
            </w:pPr>
            <w:r w:rsidRPr="00F83C3C">
              <w:t xml:space="preserve">Необходимо подать заявление о выборе </w:t>
            </w:r>
            <w:proofErr w:type="spellStart"/>
            <w:r w:rsidRPr="00F83C3C">
              <w:t>инвестпортфеля</w:t>
            </w:r>
            <w:proofErr w:type="spellEnd"/>
            <w:r w:rsidRPr="00F83C3C">
              <w:t xml:space="preserve"> или УК.</w:t>
            </w:r>
          </w:p>
        </w:tc>
      </w:tr>
      <w:tr w:rsidR="00C125C3" w:rsidRPr="00F83C3C" w:rsidTr="00B710D8">
        <w:trPr>
          <w:tblCellSpacing w:w="0" w:type="dxa"/>
        </w:trPr>
        <w:tc>
          <w:tcPr>
            <w:tcW w:w="1700" w:type="pct"/>
            <w:vAlign w:val="center"/>
          </w:tcPr>
          <w:p w:rsidR="00C125C3" w:rsidRPr="00F83C3C" w:rsidRDefault="00C125C3" w:rsidP="00B710D8">
            <w:pPr>
              <w:pStyle w:val="a6"/>
              <w:jc w:val="both"/>
            </w:pPr>
            <w:r w:rsidRPr="00F83C3C">
              <w:t>«Не молчун». Страховщик – НПФ. Менять страховщика не желает</w:t>
            </w:r>
          </w:p>
        </w:tc>
        <w:tc>
          <w:tcPr>
            <w:tcW w:w="1600" w:type="pct"/>
            <w:vAlign w:val="center"/>
          </w:tcPr>
          <w:p w:rsidR="00C125C3" w:rsidRPr="00F83C3C" w:rsidRDefault="00C125C3" w:rsidP="00B710D8">
            <w:pPr>
              <w:pStyle w:val="a6"/>
              <w:jc w:val="both"/>
            </w:pPr>
            <w:r w:rsidRPr="00F83C3C">
              <w:t>Необходимо подать заявление об отказе от финансирования накопительной части в пользу страховой части трудовой пенсии.</w:t>
            </w:r>
          </w:p>
        </w:tc>
        <w:tc>
          <w:tcPr>
            <w:tcW w:w="1600" w:type="pct"/>
            <w:vAlign w:val="center"/>
          </w:tcPr>
          <w:p w:rsidR="00C125C3" w:rsidRPr="00F83C3C" w:rsidRDefault="00C125C3" w:rsidP="00B710D8">
            <w:pPr>
              <w:pStyle w:val="a6"/>
              <w:jc w:val="both"/>
            </w:pPr>
            <w:r w:rsidRPr="00F83C3C">
              <w:t>По умолчанию с 2015 года.    Никаких действий предпринимать не надо</w:t>
            </w:r>
          </w:p>
        </w:tc>
      </w:tr>
      <w:tr w:rsidR="00C125C3" w:rsidRPr="00F83C3C" w:rsidTr="00B710D8">
        <w:trPr>
          <w:tblCellSpacing w:w="0" w:type="dxa"/>
        </w:trPr>
        <w:tc>
          <w:tcPr>
            <w:tcW w:w="1700" w:type="pct"/>
            <w:vAlign w:val="center"/>
          </w:tcPr>
          <w:p w:rsidR="00C125C3" w:rsidRPr="00F83C3C" w:rsidRDefault="00C125C3" w:rsidP="00B710D8">
            <w:pPr>
              <w:pStyle w:val="a6"/>
              <w:jc w:val="both"/>
            </w:pPr>
            <w:r w:rsidRPr="00F83C3C">
              <w:t>«Не молчун». Страховщик ПФР или  НПФ. Желает сменить страховщика.</w:t>
            </w:r>
          </w:p>
        </w:tc>
        <w:tc>
          <w:tcPr>
            <w:tcW w:w="1600" w:type="pct"/>
            <w:vAlign w:val="center"/>
          </w:tcPr>
          <w:p w:rsidR="00C125C3" w:rsidRPr="00F83C3C" w:rsidRDefault="00C125C3" w:rsidP="00B710D8">
            <w:pPr>
              <w:pStyle w:val="a6"/>
              <w:jc w:val="both"/>
            </w:pPr>
            <w:r w:rsidRPr="00F83C3C">
              <w:t xml:space="preserve">Необходимо подать заявление о переходе из ПФР в НПФ или из НПФ в ПФР и в том же году – одновременно или позднее – заявление об отказе от финансирования </w:t>
            </w:r>
            <w:r w:rsidRPr="00F83C3C">
              <w:lastRenderedPageBreak/>
              <w:t>накопительной части в пользу страховой части трудовой пенсии.</w:t>
            </w:r>
          </w:p>
        </w:tc>
        <w:tc>
          <w:tcPr>
            <w:tcW w:w="1600" w:type="pct"/>
            <w:vAlign w:val="center"/>
          </w:tcPr>
          <w:p w:rsidR="00C125C3" w:rsidRPr="00F83C3C" w:rsidRDefault="00C125C3" w:rsidP="00B710D8">
            <w:pPr>
              <w:pStyle w:val="a6"/>
              <w:jc w:val="both"/>
            </w:pPr>
            <w:r w:rsidRPr="00F83C3C">
              <w:lastRenderedPageBreak/>
              <w:t xml:space="preserve">Необходимо подать заявление о переходе из ПФР в НПФ, из одного НПФ в другой НПФ или о переходе из НПФ в ПФР. </w:t>
            </w:r>
            <w:proofErr w:type="gramStart"/>
            <w:r w:rsidRPr="00F83C3C">
              <w:t xml:space="preserve">Чтобы заявление о переводе в НПФ было удовлетворено, с </w:t>
            </w:r>
            <w:r w:rsidRPr="00F83C3C">
              <w:lastRenderedPageBreak/>
              <w:t>выбранным НПФ в этом же году надо заключить договор, с УК заключать договор не надо.</w:t>
            </w:r>
            <w:proofErr w:type="gramEnd"/>
          </w:p>
        </w:tc>
      </w:tr>
      <w:tr w:rsidR="00C125C3" w:rsidRPr="00F83C3C" w:rsidTr="00B710D8">
        <w:trPr>
          <w:tblCellSpacing w:w="0" w:type="dxa"/>
        </w:trPr>
        <w:tc>
          <w:tcPr>
            <w:tcW w:w="1700" w:type="pct"/>
            <w:vAlign w:val="center"/>
          </w:tcPr>
          <w:p w:rsidR="00C125C3" w:rsidRPr="00F83C3C" w:rsidRDefault="00C125C3" w:rsidP="00B710D8">
            <w:pPr>
              <w:pStyle w:val="a6"/>
              <w:jc w:val="both"/>
            </w:pPr>
            <w:r w:rsidRPr="00F83C3C">
              <w:lastRenderedPageBreak/>
              <w:t xml:space="preserve">«Не молчун», чьи пенсионные накопления находятся в любом </w:t>
            </w:r>
            <w:proofErr w:type="spellStart"/>
            <w:r w:rsidRPr="00F83C3C">
              <w:t>инвестпортфеле</w:t>
            </w:r>
            <w:proofErr w:type="spellEnd"/>
            <w:r w:rsidRPr="00F83C3C">
              <w:t xml:space="preserve"> ГУК «ВЭБ» или </w:t>
            </w:r>
            <w:proofErr w:type="gramStart"/>
            <w:r w:rsidRPr="00F83C3C">
              <w:t>в</w:t>
            </w:r>
            <w:proofErr w:type="gramEnd"/>
            <w:r w:rsidRPr="00F83C3C">
              <w:t xml:space="preserve"> ЧУК, страховщик – ПФР, или в НПФ. Гражданин в 2014 году подал заявление об отказе от финансирования накопительной части в пользу страховой части трудовой пенсии.</w:t>
            </w:r>
          </w:p>
        </w:tc>
        <w:tc>
          <w:tcPr>
            <w:tcW w:w="1600" w:type="pct"/>
            <w:vAlign w:val="center"/>
          </w:tcPr>
          <w:p w:rsidR="00C125C3" w:rsidRPr="00F83C3C" w:rsidRDefault="00C125C3" w:rsidP="00B710D8">
            <w:pPr>
              <w:pStyle w:val="a6"/>
              <w:jc w:val="both"/>
            </w:pPr>
            <w:r w:rsidRPr="00F83C3C">
              <w:t>Никаких действий предпринимать не надо.</w:t>
            </w:r>
          </w:p>
        </w:tc>
        <w:tc>
          <w:tcPr>
            <w:tcW w:w="1600" w:type="pct"/>
            <w:vAlign w:val="center"/>
          </w:tcPr>
          <w:p w:rsidR="00C125C3" w:rsidRPr="00F83C3C" w:rsidRDefault="00C125C3" w:rsidP="00B710D8">
            <w:pPr>
              <w:pStyle w:val="a6"/>
              <w:jc w:val="both"/>
            </w:pPr>
            <w:r w:rsidRPr="00F83C3C">
              <w:t xml:space="preserve">Необходимо после подачи заявления об отказе  в  2014 году отозвать поданное заявление, подав соответствующее заявление, или в 2015 году подать заявление о выборе любого </w:t>
            </w:r>
            <w:proofErr w:type="spellStart"/>
            <w:r w:rsidRPr="00F83C3C">
              <w:t>инвестпортфеля</w:t>
            </w:r>
            <w:proofErr w:type="spellEnd"/>
            <w:r w:rsidRPr="00F83C3C">
              <w:t xml:space="preserve"> ГУК «ВЭБ» или ЧУК, или о переводе пенсионных накоплений в НПФ. </w:t>
            </w:r>
            <w:proofErr w:type="gramStart"/>
            <w:r w:rsidRPr="00F83C3C">
              <w:t>Чтобы заявление о переводе в НПФ было удовлетворено, с выбранным НПФ в этом же году надо заключить договор, с УК заключать договор не надо..</w:t>
            </w:r>
            <w:proofErr w:type="gramEnd"/>
          </w:p>
        </w:tc>
      </w:tr>
      <w:tr w:rsidR="00C125C3" w:rsidRPr="00F83C3C" w:rsidTr="00B710D8">
        <w:trPr>
          <w:tblCellSpacing w:w="0" w:type="dxa"/>
        </w:trPr>
        <w:tc>
          <w:tcPr>
            <w:tcW w:w="1700" w:type="pct"/>
            <w:vAlign w:val="center"/>
          </w:tcPr>
          <w:p w:rsidR="00C125C3" w:rsidRPr="00F83C3C" w:rsidRDefault="00C125C3" w:rsidP="00B710D8">
            <w:pPr>
              <w:pStyle w:val="a6"/>
              <w:jc w:val="both"/>
              <w:rPr>
                <w:b/>
              </w:rPr>
            </w:pPr>
            <w:r w:rsidRPr="00F83C3C">
              <w:rPr>
                <w:b/>
              </w:rPr>
              <w:t>Граждане, за которых с 1 января 2014 года или в последующие годы впервые уплачиваются страховые взносы в рамках системы обязательного пенсионного страхования.</w:t>
            </w:r>
          </w:p>
        </w:tc>
        <w:tc>
          <w:tcPr>
            <w:tcW w:w="1600" w:type="pct"/>
            <w:vAlign w:val="center"/>
          </w:tcPr>
          <w:p w:rsidR="00C125C3" w:rsidRPr="00F83C3C" w:rsidRDefault="00C125C3" w:rsidP="00B710D8">
            <w:pPr>
              <w:pStyle w:val="a6"/>
              <w:jc w:val="both"/>
              <w:rPr>
                <w:b/>
              </w:rPr>
            </w:pPr>
            <w:r w:rsidRPr="00F83C3C">
              <w:rPr>
                <w:b/>
              </w:rPr>
              <w:t>Никаких действий предпринимать не надо.</w:t>
            </w:r>
          </w:p>
        </w:tc>
        <w:tc>
          <w:tcPr>
            <w:tcW w:w="1600" w:type="pct"/>
            <w:vAlign w:val="center"/>
          </w:tcPr>
          <w:p w:rsidR="00C125C3" w:rsidRPr="00F83C3C" w:rsidRDefault="00C125C3" w:rsidP="00B710D8">
            <w:pPr>
              <w:pStyle w:val="a6"/>
              <w:jc w:val="both"/>
              <w:rPr>
                <w:b/>
              </w:rPr>
            </w:pPr>
            <w:r w:rsidRPr="00F83C3C">
              <w:rPr>
                <w:b/>
              </w:rPr>
              <w:t>До 31 декабря года, в котором истекает пятилетний период с момента первого начисления страховых взносов, необходимо подать заявление о выборе УК или о переходе в НПФ.  Если гражданин по истечении пятилетнего периода с момента первого начисления страховых взносов не достиг возраста 23 лет, указанный период продлевается до 31 декабря года, в котором гражданин достигнет возраста 23 лет (включительно).</w:t>
            </w:r>
          </w:p>
        </w:tc>
      </w:tr>
    </w:tbl>
    <w:p w:rsidR="00C125C3" w:rsidRPr="00F83C3C" w:rsidRDefault="00C125C3" w:rsidP="00C125C3">
      <w:pPr>
        <w:pStyle w:val="a6"/>
        <w:jc w:val="both"/>
        <w:rPr>
          <w:b/>
        </w:rPr>
      </w:pPr>
      <w:r w:rsidRPr="00F83C3C">
        <w:rPr>
          <w:b/>
        </w:rPr>
        <w:br/>
      </w:r>
      <w:r w:rsidRPr="00F83C3C">
        <w:rPr>
          <w:rStyle w:val="a4"/>
          <w:b/>
        </w:rPr>
        <w:t>* Гражданин, который никогда заявлений не писал либо писал, но заявления не были удовлетворены ПФР. Его пенсионные накопления находятся в расширенном инвестиционном портфеле государственной управляющей компании «Внешэкономбанк» (ГУК «ВЭБ»), страховщик по обязательному пенсионному страхованию – ПФР.</w:t>
      </w:r>
    </w:p>
    <w:p w:rsidR="00C125C3" w:rsidRPr="00F83C3C" w:rsidRDefault="00C125C3" w:rsidP="00C125C3">
      <w:pPr>
        <w:pStyle w:val="a6"/>
        <w:jc w:val="both"/>
        <w:rPr>
          <w:b/>
        </w:rPr>
      </w:pPr>
      <w:r w:rsidRPr="00F83C3C">
        <w:rPr>
          <w:b/>
        </w:rPr>
        <w:t>Новые формы заявлений в настоящее время находятся на регистрации в соответствующих федеральных органах власти. Согласно нормам ГК гражданин может реализовать право выбора варианта пенсионного обеспечения путем подачи заявления в простой письменной форме.</w:t>
      </w:r>
    </w:p>
    <w:p w:rsidR="00C125C3" w:rsidRDefault="00C125C3" w:rsidP="00C125C3">
      <w:pPr>
        <w:pStyle w:val="a6"/>
        <w:jc w:val="both"/>
        <w:rPr>
          <w:rStyle w:val="a5"/>
          <w:color w:val="006600"/>
        </w:rPr>
      </w:pPr>
    </w:p>
    <w:p w:rsidR="00C125C3" w:rsidRDefault="00C125C3" w:rsidP="00C125C3">
      <w:pPr>
        <w:pStyle w:val="a6"/>
        <w:jc w:val="both"/>
      </w:pPr>
      <w:r w:rsidRPr="00F83C3C">
        <w:rPr>
          <w:rStyle w:val="a5"/>
          <w:color w:val="FF0000"/>
          <w:u w:val="single"/>
        </w:rPr>
        <w:lastRenderedPageBreak/>
        <w:t>Чем выше зарплата, тем выше и значение  годового  пенсионного коэффициента!</w:t>
      </w:r>
      <w:r w:rsidRPr="00F83C3C">
        <w:rPr>
          <w:b/>
          <w:bCs/>
          <w:color w:val="FF0000"/>
          <w:u w:val="single"/>
        </w:rPr>
        <w:br/>
      </w:r>
      <w:r>
        <w:rPr>
          <w:b/>
          <w:bCs/>
        </w:rPr>
        <w:br/>
      </w:r>
      <w:r>
        <w:t>При расчете годового пенсионного коэффициента учитывается только официальная зарплата до вычета налога на доходы физических лиц (13%).</w:t>
      </w:r>
    </w:p>
    <w:p w:rsidR="00C125C3" w:rsidRDefault="00C125C3" w:rsidP="00C125C3">
      <w:pPr>
        <w:pStyle w:val="a6"/>
        <w:jc w:val="both"/>
      </w:pPr>
      <w:r>
        <w:t xml:space="preserve">С 2021 года при ежегодном повышении уровня </w:t>
      </w:r>
      <w:proofErr w:type="spellStart"/>
      <w:r>
        <w:t>взносооблагаемой</w:t>
      </w:r>
      <w:proofErr w:type="spellEnd"/>
      <w:r>
        <w:t xml:space="preserve"> зарплаты до 2,3 от </w:t>
      </w:r>
      <w:proofErr w:type="spellStart"/>
      <w:r>
        <w:t>среднероссийской</w:t>
      </w:r>
      <w:proofErr w:type="spellEnd"/>
      <w:r>
        <w:t xml:space="preserve"> зарплаты максимальное значение годового ПК достигнет 10 с 7,39 в 2015 году. Максимальный годовой коэффициент начисляется, если зарплата, с которой уплачиваются страховые взносы, не ниже максимальной зарплаты, с которой работодатели по закону уплачивают страховые взносы в систему ОПС, и вы отказались от формирования пенсионных накоплений. </w:t>
      </w:r>
    </w:p>
    <w:p w:rsidR="00C125C3" w:rsidRDefault="00C125C3" w:rsidP="00C125C3">
      <w:pPr>
        <w:pStyle w:val="a6"/>
        <w:jc w:val="both"/>
      </w:pPr>
      <w:r>
        <w:t>Стоимость пенсионного коэффициента будет ежегодно определяться федеральным законом.</w:t>
      </w:r>
    </w:p>
    <w:p w:rsidR="00C125C3" w:rsidRDefault="00C125C3" w:rsidP="00C125C3">
      <w:pPr>
        <w:pStyle w:val="a6"/>
        <w:jc w:val="both"/>
      </w:pPr>
      <w:r>
        <w:rPr>
          <w:u w:val="single"/>
        </w:rPr>
        <w:t>«</w:t>
      </w:r>
      <w:proofErr w:type="spellStart"/>
      <w:r>
        <w:rPr>
          <w:u w:val="single"/>
        </w:rPr>
        <w:t>Нестраховые</w:t>
      </w:r>
      <w:proofErr w:type="spellEnd"/>
      <w:r>
        <w:rPr>
          <w:u w:val="single"/>
        </w:rPr>
        <w:t xml:space="preserve"> периоды»</w:t>
      </w:r>
    </w:p>
    <w:p w:rsidR="00C125C3" w:rsidRDefault="00C125C3" w:rsidP="00C125C3">
      <w:pPr>
        <w:pStyle w:val="a6"/>
        <w:jc w:val="both"/>
      </w:pPr>
      <w:r>
        <w:t>В новых правилах расчета пенсии засчитываются в стаж такие социально значимые периоды жизни человека, как срочная служба в армии, уход за ребенком, ребенком-инвалидом или гражданином старше 80 лет. За эти, так называемые «</w:t>
      </w:r>
      <w:proofErr w:type="spellStart"/>
      <w:r>
        <w:t>нестраховые</w:t>
      </w:r>
      <w:proofErr w:type="spellEnd"/>
      <w:r>
        <w:t xml:space="preserve"> периоды», присваиваются особые годовые пенсионные коэффициенты, если в эти периоды гражданин не работал.</w:t>
      </w:r>
    </w:p>
    <w:p w:rsidR="00C125C3" w:rsidRDefault="00C125C3" w:rsidP="00C125C3">
      <w:pPr>
        <w:pStyle w:val="a6"/>
        <w:jc w:val="both"/>
      </w:pPr>
      <w:r>
        <w:t>Так, за период срочной воинской службы начисляются пенсионные коэффициенты, исходя из условной зарплаты в 1 минимальный размер оплаты труда: 1,8 пенсионного коэффициента – за каждый год военной службы по призыву.</w:t>
      </w:r>
    </w:p>
    <w:p w:rsidR="00C125C3" w:rsidRDefault="00C125C3" w:rsidP="00C125C3">
      <w:pPr>
        <w:pStyle w:val="a6"/>
        <w:jc w:val="both"/>
      </w:pPr>
      <w:r>
        <w:t>Периоды отпуска по уходу за детьми (до 1,5 лет на каждого ребенка) также засчитываются в стаж, и за каждого ребенка начисляются:</w:t>
      </w:r>
    </w:p>
    <w:p w:rsidR="00C125C3" w:rsidRDefault="00C125C3" w:rsidP="00C125C3">
      <w:pPr>
        <w:pStyle w:val="a6"/>
        <w:jc w:val="both"/>
      </w:pPr>
      <w:r>
        <w:t>— 1,8 пенсионного коэффициента за год отпуска – за первого ребенка,</w:t>
      </w:r>
    </w:p>
    <w:p w:rsidR="00C125C3" w:rsidRDefault="00C125C3" w:rsidP="00C125C3">
      <w:pPr>
        <w:pStyle w:val="a6"/>
        <w:jc w:val="both"/>
      </w:pPr>
      <w:r>
        <w:t>— 3,6 пенсионного коэффициента за год отпуска – за второго ребенка, </w:t>
      </w:r>
    </w:p>
    <w:p w:rsidR="00C125C3" w:rsidRDefault="00C125C3" w:rsidP="00C125C3">
      <w:pPr>
        <w:pStyle w:val="a6"/>
        <w:jc w:val="both"/>
      </w:pPr>
      <w:r>
        <w:t>— 5,4 пенсионного коэффициента за год отпуска – за третьего и четвертого ребенка.</w:t>
      </w:r>
    </w:p>
    <w:p w:rsidR="00C125C3" w:rsidRDefault="00C125C3" w:rsidP="00C125C3">
      <w:pPr>
        <w:pStyle w:val="a6"/>
        <w:jc w:val="both"/>
      </w:pPr>
      <w:r>
        <w:rPr>
          <w:u w:val="single"/>
        </w:rPr>
        <w:t>Формула расчета страховой пенсии</w:t>
      </w:r>
    </w:p>
    <w:p w:rsidR="00C125C3" w:rsidRDefault="00C125C3" w:rsidP="00C125C3">
      <w:pPr>
        <w:pStyle w:val="a6"/>
        <w:jc w:val="both"/>
      </w:pPr>
      <w:r>
        <w:t>При расчете страховой пенсии суммируются все годовые пенсионные коэффициенты, в том числе особые коэффициенты за социально значимые периоды. Далее полученная сумма годовых пенсионных коэффициентов умножается на коэффициент за отложенную пенсию и стоимость годового пенсионного коэффициента.</w:t>
      </w:r>
    </w:p>
    <w:p w:rsidR="00C125C3" w:rsidRDefault="00C125C3" w:rsidP="00C125C3">
      <w:pPr>
        <w:pStyle w:val="a6"/>
        <w:jc w:val="both"/>
      </w:pPr>
      <w:r>
        <w:t>К полученному значению прибавляется фиксированная выплата, увеличенная на размер премиального коэффициента за обращение за назначением пенсии в более поздние сроки после достижения пенсионного возраста или возникновения права на пенсию (досрочно).</w:t>
      </w:r>
    </w:p>
    <w:p w:rsidR="00C125C3" w:rsidRDefault="00C125C3" w:rsidP="00C125C3">
      <w:pPr>
        <w:pStyle w:val="a6"/>
        <w:spacing w:before="0" w:beforeAutospacing="0" w:after="0" w:afterAutospacing="0"/>
        <w:jc w:val="both"/>
      </w:pPr>
      <w:r>
        <w:t>Законом предусмотрено, что если гражданин проработал в сельском хозяйстве не менее 30 лет и остался жить в сельской местности, размер фиксированной выплаты в составе страховой пенсии будет увеличен еще на 25%.</w:t>
      </w:r>
    </w:p>
    <w:p w:rsidR="00C125C3" w:rsidRDefault="00C125C3" w:rsidP="00C125C3">
      <w:pPr>
        <w:pStyle w:val="a6"/>
        <w:spacing w:before="0" w:beforeAutospacing="0" w:after="0" w:afterAutospacing="0"/>
        <w:jc w:val="both"/>
      </w:pPr>
      <w:r>
        <w:t>Формула расчета страховой пенсии выглядит следующим образом:</w:t>
      </w:r>
    </w:p>
    <w:p w:rsidR="00C125C3" w:rsidRDefault="00C125C3" w:rsidP="00C125C3">
      <w:pPr>
        <w:pStyle w:val="a6"/>
        <w:spacing w:before="0" w:beforeAutospacing="0" w:after="0" w:afterAutospacing="0"/>
        <w:jc w:val="both"/>
      </w:pPr>
      <w:r>
        <w:t xml:space="preserve">СП = (ФВ </w:t>
      </w:r>
      <w:proofErr w:type="spellStart"/>
      <w:r>
        <w:t>х</w:t>
      </w:r>
      <w:proofErr w:type="spellEnd"/>
      <w:r>
        <w:t xml:space="preserve"> КПВ) + (ИПК </w:t>
      </w:r>
      <w:proofErr w:type="spellStart"/>
      <w:r>
        <w:t>х</w:t>
      </w:r>
      <w:proofErr w:type="spellEnd"/>
      <w:r>
        <w:t xml:space="preserve"> КПВ </w:t>
      </w:r>
      <w:proofErr w:type="spellStart"/>
      <w:r>
        <w:t>х</w:t>
      </w:r>
      <w:proofErr w:type="spellEnd"/>
      <w:r>
        <w:t xml:space="preserve"> СПК)</w:t>
      </w:r>
    </w:p>
    <w:p w:rsidR="00C125C3" w:rsidRDefault="00C125C3" w:rsidP="00C125C3">
      <w:pPr>
        <w:pStyle w:val="a6"/>
        <w:spacing w:before="0" w:beforeAutospacing="0" w:after="0" w:afterAutospacing="0"/>
        <w:jc w:val="both"/>
      </w:pPr>
      <w:r>
        <w:lastRenderedPageBreak/>
        <w:t>где:</w:t>
      </w:r>
      <w:r>
        <w:br/>
        <w:t>СП – страховая пенсия в году назначения пенсии; </w:t>
      </w:r>
    </w:p>
    <w:p w:rsidR="00C125C3" w:rsidRDefault="00C125C3" w:rsidP="00C125C3">
      <w:pPr>
        <w:pStyle w:val="a6"/>
        <w:spacing w:before="0" w:beforeAutospacing="0" w:after="0" w:afterAutospacing="0"/>
        <w:jc w:val="both"/>
      </w:pPr>
      <w:r>
        <w:t>ФВ – фиксированная выплата;</w:t>
      </w:r>
    </w:p>
    <w:p w:rsidR="00C125C3" w:rsidRDefault="00C125C3" w:rsidP="00C125C3">
      <w:pPr>
        <w:pStyle w:val="a6"/>
        <w:spacing w:before="0" w:beforeAutospacing="0" w:after="0" w:afterAutospacing="0"/>
        <w:jc w:val="both"/>
      </w:pPr>
      <w:r>
        <w:t>ИПК – индивидуальный пенсионный коэффициент, равный сумме всех годовых пенсионных коэффициентов гражданина;</w:t>
      </w:r>
    </w:p>
    <w:p w:rsidR="00C125C3" w:rsidRDefault="00C125C3" w:rsidP="00C125C3">
      <w:pPr>
        <w:pStyle w:val="a6"/>
        <w:spacing w:before="0" w:beforeAutospacing="0" w:after="0" w:afterAutospacing="0"/>
        <w:jc w:val="both"/>
      </w:pPr>
      <w:r>
        <w:t>СПК – стоимость одного пенсионного коэффициента в году назначения пенсии;</w:t>
      </w:r>
    </w:p>
    <w:p w:rsidR="00C125C3" w:rsidRDefault="00C125C3" w:rsidP="00C125C3">
      <w:pPr>
        <w:pStyle w:val="a6"/>
        <w:spacing w:before="0" w:beforeAutospacing="0" w:after="0" w:afterAutospacing="0"/>
        <w:jc w:val="both"/>
      </w:pPr>
      <w:r>
        <w:t>КПВ – премиальные коэффициенты за выход на пенсию позже общеустановленного пенсионного возраста.</w:t>
      </w:r>
    </w:p>
    <w:p w:rsidR="00C125C3" w:rsidRDefault="00C125C3" w:rsidP="00C125C3">
      <w:pPr>
        <w:pStyle w:val="a6"/>
        <w:jc w:val="both"/>
      </w:pPr>
      <w:r>
        <w:t>Обратите внимание, что по новым правилам выходить на пенсию позже будет выгодно. За каждый год более позднего обращения за пенсией страховая пенсия будет увеличиваться на соответствующие премиальные коэффициенты.</w:t>
      </w:r>
    </w:p>
    <w:p w:rsidR="00C125C3" w:rsidRDefault="00C125C3" w:rsidP="00C125C3">
      <w:pPr>
        <w:pStyle w:val="a6"/>
        <w:jc w:val="both"/>
      </w:pPr>
      <w:r>
        <w:t>Например, если вы обратитесь за назначением пенсии через 5 лет после достижения пенсионного возраста, то фиксированная выплата вырастет на 36%, а страховая пенсия – на 45%; если - 10 лет, то фиксированная выплата увеличится в 2,11 раз, страховая часть - в 2,32 раза.</w:t>
      </w:r>
    </w:p>
    <w:p w:rsidR="00C125C3" w:rsidRDefault="00C125C3" w:rsidP="00C125C3">
      <w:pPr>
        <w:pStyle w:val="a6"/>
        <w:jc w:val="both"/>
      </w:pPr>
      <w:r>
        <w:t>Коэффициенты для расчета страховой пенсии при отсрочке обращения за назначением пенсии после достижения пенсионного возраста: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261"/>
        <w:gridCol w:w="2182"/>
        <w:gridCol w:w="1942"/>
      </w:tblGrid>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pPr>
            <w:proofErr w:type="gramStart"/>
            <w:r>
              <w:t>Страховой трудовой стаж без обращения за назначением пенсии</w:t>
            </w:r>
            <w:r>
              <w:br/>
              <w:t>(Не более 10 лет.</w:t>
            </w:r>
            <w:proofErr w:type="gramEnd"/>
            <w:r>
              <w:t xml:space="preserve"> </w:t>
            </w:r>
            <w:proofErr w:type="gramStart"/>
            <w:r>
              <w:t>Если больше, то применяется коэффициент как за 10 лет)</w:t>
            </w:r>
            <w:proofErr w:type="gramEnd"/>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Фиксированная выплата</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Страховая часть пенсии</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0</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1,056</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1,066</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2</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1,12</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1,15</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3</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1,19</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1,24</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4</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1,27</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1,34</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5</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1,36</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1,45</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6</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1,46</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1,59</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7</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1,58</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1,74</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8</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1,73</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1,9</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9</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1,9</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2,09</w:t>
            </w:r>
          </w:p>
        </w:tc>
      </w:tr>
      <w:tr w:rsidR="00C125C3" w:rsidTr="00B710D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10</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2,11</w:t>
            </w:r>
          </w:p>
        </w:tc>
        <w:tc>
          <w:tcPr>
            <w:tcW w:w="0" w:type="auto"/>
            <w:tcBorders>
              <w:top w:val="outset" w:sz="6" w:space="0" w:color="auto"/>
              <w:left w:val="outset" w:sz="6" w:space="0" w:color="auto"/>
              <w:bottom w:val="outset" w:sz="6" w:space="0" w:color="auto"/>
              <w:right w:val="outset" w:sz="6" w:space="0" w:color="auto"/>
            </w:tcBorders>
            <w:vAlign w:val="center"/>
          </w:tcPr>
          <w:p w:rsidR="00C125C3" w:rsidRDefault="00C125C3" w:rsidP="00B710D8">
            <w:pPr>
              <w:pStyle w:val="a6"/>
              <w:jc w:val="both"/>
            </w:pPr>
            <w:r>
              <w:t>2,32</w:t>
            </w:r>
          </w:p>
        </w:tc>
      </w:tr>
    </w:tbl>
    <w:p w:rsidR="00C125C3" w:rsidRPr="00A01BC9" w:rsidRDefault="00C125C3" w:rsidP="00C125C3">
      <w:pPr>
        <w:pStyle w:val="a6"/>
        <w:jc w:val="both"/>
        <w:rPr>
          <w:color w:val="FF0000"/>
        </w:rPr>
      </w:pPr>
      <w:r>
        <w:rPr>
          <w:b/>
          <w:bCs/>
          <w:color w:val="006600"/>
        </w:rPr>
        <w:br/>
      </w:r>
      <w:r w:rsidRPr="00A01BC9">
        <w:rPr>
          <w:rStyle w:val="a5"/>
          <w:color w:val="FF0000"/>
        </w:rPr>
        <w:t>Страховая пенсия в полном объеме по новым правилам будет формироваться у граждан, которые начнут работать в 2015 году.</w:t>
      </w:r>
    </w:p>
    <w:p w:rsidR="00C125C3" w:rsidRDefault="00C125C3" w:rsidP="00C125C3">
      <w:pPr>
        <w:pStyle w:val="a6"/>
        <w:jc w:val="both"/>
      </w:pPr>
      <w:r>
        <w:t xml:space="preserve">У будущих пенсионеров, имеющих страховой стаж до </w:t>
      </w:r>
      <w:smartTag w:uri="urn:schemas-microsoft-com:office:smarttags" w:element="metricconverter">
        <w:smartTagPr>
          <w:attr w:name="ProductID" w:val="2015 г"/>
        </w:smartTagPr>
        <w:r>
          <w:t>2015 г</w:t>
        </w:r>
      </w:smartTag>
      <w:r>
        <w:t xml:space="preserve">., все сформированные пенсионные права фиксируются, </w:t>
      </w:r>
      <w:proofErr w:type="gramStart"/>
      <w:r>
        <w:t>сохраняются и гарантированно</w:t>
      </w:r>
      <w:proofErr w:type="gramEnd"/>
      <w:r>
        <w:t xml:space="preserve"> будут исполняться. В 2014 году будет произведена их конвертация в индивидуальные пенсионные коэффициенты.</w:t>
      </w:r>
    </w:p>
    <w:p w:rsidR="00C125C3" w:rsidRDefault="00C125C3" w:rsidP="00C125C3">
      <w:pPr>
        <w:pStyle w:val="a6"/>
        <w:jc w:val="both"/>
      </w:pPr>
      <w:r>
        <w:t>Для граждан, имеющих трудовой стаж: инвалидов I группы, граждан достигших 80-летнего возраста, граждан работавших или проживающих в районах Крайнего Севера и приравненных к ним местностях, пенсия будет назначаться в повышенном размере за счёт увеличенного размера фиксированной выплаты, либо применения "северных" коэффициентов.</w:t>
      </w:r>
    </w:p>
    <w:p w:rsidR="00C125C3" w:rsidRDefault="00C125C3" w:rsidP="00C125C3">
      <w:pPr>
        <w:pStyle w:val="a6"/>
        <w:jc w:val="both"/>
      </w:pPr>
      <w:r>
        <w:lastRenderedPageBreak/>
        <w:t>Условия назначения пенсии по инвалидности и по случаю потери кормильца остаются прежними</w:t>
      </w:r>
    </w:p>
    <w:p w:rsidR="00C125C3" w:rsidRPr="00A01BC9" w:rsidRDefault="00C125C3" w:rsidP="00C125C3">
      <w:pPr>
        <w:pStyle w:val="a6"/>
        <w:jc w:val="center"/>
        <w:rPr>
          <w:color w:val="FF0000"/>
          <w:sz w:val="32"/>
          <w:szCs w:val="32"/>
        </w:rPr>
      </w:pPr>
      <w:r w:rsidRPr="00A01BC9">
        <w:rPr>
          <w:rStyle w:val="a5"/>
          <w:color w:val="FF0000"/>
          <w:sz w:val="32"/>
          <w:szCs w:val="32"/>
        </w:rPr>
        <w:t>НАКОПИТЕЛЬНАЯ ПЕНСИЯ</w:t>
      </w:r>
    </w:p>
    <w:p w:rsidR="00C125C3" w:rsidRDefault="00C125C3" w:rsidP="00C125C3">
      <w:pPr>
        <w:pStyle w:val="a6"/>
        <w:jc w:val="both"/>
      </w:pPr>
      <w:r>
        <w:t>С 1 января 2015 года накопительная часть пенсии выделяется в самостоятельный вид пенсии. Ее может устанавливать как ПФР, так и НПФ, если в нем формируются ваши пенсионные накопления.</w:t>
      </w:r>
    </w:p>
    <w:p w:rsidR="00C125C3" w:rsidRDefault="00C125C3" w:rsidP="00C125C3">
      <w:pPr>
        <w:pStyle w:val="a6"/>
        <w:jc w:val="both"/>
      </w:pPr>
      <w:r>
        <w:t>При выборе варианта пенсионного обеспечения нужно помнить, что приняв решение о формировании накопительной пенсии, вы уменьшаете пенсионные права на формирование страховой пенсии, и наоборот. Какой вариант выгоднее - решаете вы сами.</w:t>
      </w:r>
    </w:p>
    <w:p w:rsidR="00C125C3" w:rsidRDefault="00C125C3" w:rsidP="00C125C3">
      <w:pPr>
        <w:pStyle w:val="a6"/>
        <w:jc w:val="both"/>
      </w:pPr>
      <w:r>
        <w:t xml:space="preserve">При принятии решения о выборе стоит </w:t>
      </w:r>
      <w:proofErr w:type="gramStart"/>
      <w:r>
        <w:t>помнить</w:t>
      </w:r>
      <w:proofErr w:type="gramEnd"/>
      <w:r>
        <w:t xml:space="preserve"> о том, что страховая пенсия гарантированно увеличивается государством за счет ежегодной индексации по уровню не ниже инфляции. В то время как накопительная пенсия - это пенсионные накопления, которые передаются из ПФР в управление негосударственному пенсионному фонду или управляющей компании и инвестируются ими на финансовом рынке. Накопительная пенсия не индексируется государством. Доходность пенсионных накоплений зависит исключительно от результатов их инвестирования, то есть могут быть и убытки. В случае убытков гарантируется лишь выплата суммы уплаченных страховых взносов на накопительную часть пенсию.</w:t>
      </w:r>
    </w:p>
    <w:p w:rsidR="00C125C3" w:rsidRDefault="00C125C3" w:rsidP="00C125C3">
      <w:pPr>
        <w:pStyle w:val="a6"/>
        <w:jc w:val="both"/>
      </w:pPr>
      <w:r>
        <w:t>По новым правилам расчета размер накопительной пенсии также будет выше, если обратиться за назначением пенсии позднее общеустановленного пенсионного возраста: 60 лет для мужчин и 55 лет – для женщин. Ведь для расчета накопительной пенсии сумма пенсионных накоплений делится на т. н. период ожидаемой выплаты пенсии – 228 месяцев. А если, например, обратиться за назначением пенсии на три года позднее, то сумма пенсионных накоплений делится уже на 192 месяца.</w:t>
      </w:r>
    </w:p>
    <w:p w:rsidR="00C125C3" w:rsidRDefault="00C125C3" w:rsidP="00C125C3">
      <w:pPr>
        <w:pStyle w:val="a6"/>
        <w:jc w:val="both"/>
      </w:pPr>
      <w:r>
        <w:rPr>
          <w:rStyle w:val="a5"/>
          <w:color w:val="006600"/>
        </w:rPr>
        <w:t>Таким образом, чем выше зарплата и продолжительнее общий стаж, тем выше будет размер пенсии по старости!</w:t>
      </w:r>
    </w:p>
    <w:p w:rsidR="00C125C3" w:rsidRDefault="00C125C3" w:rsidP="00C125C3">
      <w:pPr>
        <w:pStyle w:val="a6"/>
        <w:jc w:val="both"/>
      </w:pPr>
      <w:r>
        <w:t xml:space="preserve">Чтобы лучше </w:t>
      </w:r>
      <w:proofErr w:type="gramStart"/>
      <w:r>
        <w:t>разобраться во всех нюансах новой пенсионной формулы рекомендуем</w:t>
      </w:r>
      <w:proofErr w:type="gramEnd"/>
      <w:r>
        <w:t xml:space="preserve"> ознакомиться с </w:t>
      </w:r>
      <w:hyperlink r:id="rId17" w:history="1">
        <w:r>
          <w:rPr>
            <w:rStyle w:val="a3"/>
          </w:rPr>
          <w:t>пенсионным калькулятором</w:t>
        </w:r>
      </w:hyperlink>
      <w:r>
        <w:t>. Пенсионный калькулятор призван стать для вас навигатором по новой пенсионной формуле.</w:t>
      </w:r>
    </w:p>
    <w:p w:rsidR="00C125C3" w:rsidRPr="00EF4325" w:rsidRDefault="00C125C3" w:rsidP="00C125C3">
      <w:pPr>
        <w:pStyle w:val="2"/>
        <w:jc w:val="both"/>
      </w:pPr>
      <w:hyperlink r:id="rId18" w:history="1">
        <w:r w:rsidRPr="00A01BC9">
          <w:rPr>
            <w:rStyle w:val="a3"/>
            <w:color w:val="FF0000"/>
            <w:sz w:val="28"/>
            <w:szCs w:val="28"/>
          </w:rPr>
          <w:t>Ответы на наиболее часто задаваемы вопросы по новой пенсионной формуле</w:t>
        </w:r>
      </w:hyperlink>
      <w:r w:rsidRPr="00A01BC9">
        <w:rPr>
          <w:color w:val="FF0000"/>
          <w:sz w:val="28"/>
          <w:szCs w:val="28"/>
        </w:rPr>
        <w:t xml:space="preserve"> </w:t>
      </w:r>
      <w:r w:rsidRPr="00EF4325">
        <w:t>http://www.pfrf.ru/pensions/</w:t>
      </w:r>
    </w:p>
    <w:p w:rsidR="00C125C3" w:rsidRDefault="00C125C3" w:rsidP="00C125C3">
      <w:pPr>
        <w:jc w:val="both"/>
        <w:rPr>
          <w:vanish/>
        </w:rPr>
      </w:pPr>
      <w:r>
        <w:rPr>
          <w:vanish/>
        </w:rPr>
        <w:t>10</w:t>
      </w:r>
    </w:p>
    <w:p w:rsidR="00C125C3" w:rsidRDefault="00C125C3" w:rsidP="00C125C3">
      <w:pPr>
        <w:jc w:val="both"/>
      </w:pPr>
      <w:hyperlink r:id="rId19" w:history="1"/>
    </w:p>
    <w:p w:rsidR="00C125C3" w:rsidRDefault="00C125C3" w:rsidP="00C125C3">
      <w:pPr>
        <w:jc w:val="both"/>
        <w:rPr>
          <w:vanish/>
        </w:rPr>
      </w:pPr>
      <w:r>
        <w:rPr>
          <w:vanish/>
        </w:rPr>
        <w:t>10</w:t>
      </w:r>
    </w:p>
    <w:p w:rsidR="00C125C3" w:rsidRDefault="00C125C3" w:rsidP="00C125C3">
      <w:pPr>
        <w:jc w:val="both"/>
      </w:pPr>
      <w:hyperlink r:id="rId20" w:history="1"/>
    </w:p>
    <w:p w:rsidR="00C125C3" w:rsidRDefault="00C125C3" w:rsidP="00C125C3">
      <w:pPr>
        <w:jc w:val="both"/>
        <w:rPr>
          <w:vanish/>
        </w:rPr>
      </w:pPr>
      <w:r>
        <w:rPr>
          <w:vanish/>
        </w:rPr>
        <w:t>10</w:t>
      </w:r>
    </w:p>
    <w:p w:rsidR="00C125C3" w:rsidRDefault="00C125C3" w:rsidP="00C125C3">
      <w:pPr>
        <w:jc w:val="both"/>
      </w:pPr>
      <w:hyperlink r:id="rId21" w:history="1"/>
    </w:p>
    <w:p w:rsidR="00D72602" w:rsidRDefault="00D72602"/>
    <w:sectPr w:rsidR="00D72602" w:rsidSect="00D726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125C3"/>
    <w:rsid w:val="00C125C3"/>
    <w:rsid w:val="00D72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602"/>
  </w:style>
  <w:style w:type="paragraph" w:styleId="2">
    <w:name w:val="heading 2"/>
    <w:basedOn w:val="a"/>
    <w:link w:val="20"/>
    <w:qFormat/>
    <w:rsid w:val="00C125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125C3"/>
    <w:rPr>
      <w:rFonts w:ascii="Times New Roman" w:eastAsia="Times New Roman" w:hAnsi="Times New Roman" w:cs="Times New Roman"/>
      <w:b/>
      <w:bCs/>
      <w:sz w:val="36"/>
      <w:szCs w:val="36"/>
      <w:lang w:eastAsia="ru-RU"/>
    </w:rPr>
  </w:style>
  <w:style w:type="character" w:styleId="a3">
    <w:name w:val="Hyperlink"/>
    <w:basedOn w:val="a0"/>
    <w:rsid w:val="00C125C3"/>
    <w:rPr>
      <w:color w:val="0000FF"/>
      <w:u w:val="single"/>
    </w:rPr>
  </w:style>
  <w:style w:type="character" w:styleId="a4">
    <w:name w:val="Emphasis"/>
    <w:basedOn w:val="a0"/>
    <w:qFormat/>
    <w:rsid w:val="00C125C3"/>
    <w:rPr>
      <w:i/>
      <w:iCs/>
    </w:rPr>
  </w:style>
  <w:style w:type="character" w:styleId="a5">
    <w:name w:val="Strong"/>
    <w:basedOn w:val="a0"/>
    <w:qFormat/>
    <w:rsid w:val="00C125C3"/>
    <w:rPr>
      <w:b/>
      <w:bCs/>
    </w:rPr>
  </w:style>
  <w:style w:type="paragraph" w:styleId="a6">
    <w:name w:val="Normal (Web)"/>
    <w:basedOn w:val="a"/>
    <w:rsid w:val="00C125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125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25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frf.ru/paketzak/27068.html" TargetMode="External"/><Relationship Id="rId13" Type="http://schemas.openxmlformats.org/officeDocument/2006/relationships/hyperlink" Target="http://www.pfrf.ru/tarif_nakop/" TargetMode="External"/><Relationship Id="rId18" Type="http://schemas.openxmlformats.org/officeDocument/2006/relationships/hyperlink" Target="http://www.pfrf.ru/pensions/27076.html" TargetMode="External"/><Relationship Id="rId3" Type="http://schemas.openxmlformats.org/officeDocument/2006/relationships/webSettings" Target="webSettings.xml"/><Relationship Id="rId21" Type="http://schemas.openxmlformats.org/officeDocument/2006/relationships/hyperlink" Target="http://www.pfrf.ru/lkp/" TargetMode="External"/><Relationship Id="rId7" Type="http://schemas.openxmlformats.org/officeDocument/2006/relationships/hyperlink" Target="http://www.pfrf.ru/paketzak/27067.html" TargetMode="External"/><Relationship Id="rId12" Type="http://schemas.openxmlformats.org/officeDocument/2006/relationships/hyperlink" Target="http://www.pfrf.ru/paketzak/27088.html" TargetMode="External"/><Relationship Id="rId17" Type="http://schemas.openxmlformats.org/officeDocument/2006/relationships/hyperlink" Target="http://www.pfrf.ru/spec/raschet_pensii/" TargetMode="External"/><Relationship Id="rId2" Type="http://schemas.openxmlformats.org/officeDocument/2006/relationships/settings" Target="settings.xml"/><Relationship Id="rId16" Type="http://schemas.openxmlformats.org/officeDocument/2006/relationships/hyperlink" Target="http://www.gosuslugi.ru/" TargetMode="External"/><Relationship Id="rId20" Type="http://schemas.openxmlformats.org/officeDocument/2006/relationships/hyperlink" Target="http://www.pfrf.ru/spec/raschet_pensii/" TargetMode="External"/><Relationship Id="rId1" Type="http://schemas.openxmlformats.org/officeDocument/2006/relationships/styles" Target="styles.xml"/><Relationship Id="rId6" Type="http://schemas.openxmlformats.org/officeDocument/2006/relationships/hyperlink" Target="http://www.pfrf.ru/paketzak/27066.html" TargetMode="External"/><Relationship Id="rId11" Type="http://schemas.openxmlformats.org/officeDocument/2006/relationships/hyperlink" Target="http://www.pfrf.ru/paketzak/27087.html" TargetMode="External"/><Relationship Id="rId5" Type="http://schemas.openxmlformats.org/officeDocument/2006/relationships/hyperlink" Target="http://www.pfrf.ru/paketzak/27065.html" TargetMode="External"/><Relationship Id="rId15" Type="http://schemas.openxmlformats.org/officeDocument/2006/relationships/hyperlink" Target="http://www.pfrf.ru/tarif_nakop/" TargetMode="External"/><Relationship Id="rId23" Type="http://schemas.openxmlformats.org/officeDocument/2006/relationships/theme" Target="theme/theme1.xml"/><Relationship Id="rId10" Type="http://schemas.openxmlformats.org/officeDocument/2006/relationships/hyperlink" Target="http://www.pfrf.ru/paketzak/27082.html" TargetMode="External"/><Relationship Id="rId19" Type="http://schemas.openxmlformats.org/officeDocument/2006/relationships/hyperlink" Target="http://www.pfrf.ru/spec/online/" TargetMode="External"/><Relationship Id="rId4" Type="http://schemas.openxmlformats.org/officeDocument/2006/relationships/hyperlink" Target="http://www.pfrf.ru/paketzak/" TargetMode="External"/><Relationship Id="rId9" Type="http://schemas.openxmlformats.org/officeDocument/2006/relationships/hyperlink" Target="http://www.pfrf.ru/paketzak/27069.html"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3679</Words>
  <Characters>20972</Characters>
  <Application>Microsoft Office Word</Application>
  <DocSecurity>0</DocSecurity>
  <Lines>174</Lines>
  <Paragraphs>49</Paragraphs>
  <ScaleCrop>false</ScaleCrop>
  <Company>Microsoft</Company>
  <LinksUpToDate>false</LinksUpToDate>
  <CharactersWithSpaces>24602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2015-03-08T12:47:00Z</dcterms:created>
  <dcterms:modified xsi:type="dcterms:W3CDTF">2015-03-08T12:48:00Z</dcterms:modified>
</cp:coreProperties>
</file>